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C8E" w:rsidRPr="00416015" w:rsidRDefault="007F2C8E" w:rsidP="00132733">
      <w:pPr>
        <w:ind w:left="0"/>
        <w:rPr>
          <w:sz w:val="28"/>
          <w:szCs w:val="28"/>
        </w:rPr>
      </w:pPr>
    </w:p>
    <w:p w:rsidR="00132733" w:rsidRDefault="00132733" w:rsidP="00132733">
      <w:pPr>
        <w:tabs>
          <w:tab w:val="left" w:pos="0"/>
          <w:tab w:val="left" w:pos="4536"/>
        </w:tabs>
        <w:ind w:left="0"/>
        <w:jc w:val="center"/>
        <w:rPr>
          <w:b/>
          <w:sz w:val="40"/>
          <w:szCs w:val="40"/>
        </w:rPr>
      </w:pPr>
    </w:p>
    <w:p w:rsidR="007F2C8E" w:rsidRPr="002E1274" w:rsidRDefault="007F2C8E" w:rsidP="00132733">
      <w:pPr>
        <w:tabs>
          <w:tab w:val="left" w:pos="0"/>
          <w:tab w:val="left" w:pos="4536"/>
        </w:tabs>
        <w:ind w:left="0"/>
        <w:jc w:val="center"/>
        <w:rPr>
          <w:b/>
          <w:sz w:val="40"/>
          <w:szCs w:val="40"/>
        </w:rPr>
      </w:pPr>
      <w:r w:rsidRPr="002E1274">
        <w:rPr>
          <w:b/>
          <w:sz w:val="40"/>
          <w:szCs w:val="40"/>
        </w:rPr>
        <w:t>S</w:t>
      </w:r>
      <w:r>
        <w:rPr>
          <w:b/>
          <w:sz w:val="40"/>
          <w:szCs w:val="40"/>
        </w:rPr>
        <w:t>CHUTZZONENREGLEMENT</w:t>
      </w:r>
    </w:p>
    <w:p w:rsidR="007F2C8E" w:rsidRDefault="007F2C8E" w:rsidP="00132733">
      <w:pPr>
        <w:tabs>
          <w:tab w:val="left" w:pos="0"/>
          <w:tab w:val="left" w:pos="4536"/>
        </w:tabs>
        <w:ind w:left="0"/>
        <w:jc w:val="center"/>
        <w:rPr>
          <w:b/>
          <w:sz w:val="32"/>
          <w:szCs w:val="32"/>
        </w:rPr>
      </w:pPr>
      <w:r w:rsidRPr="00562980">
        <w:rPr>
          <w:b/>
          <w:sz w:val="32"/>
          <w:szCs w:val="32"/>
        </w:rPr>
        <w:t xml:space="preserve">FÜR DIE </w:t>
      </w:r>
      <w:r w:rsidRPr="00C03E76">
        <w:rPr>
          <w:b/>
          <w:i/>
          <w:color w:val="FF0000"/>
          <w:sz w:val="32"/>
          <w:szCs w:val="32"/>
        </w:rPr>
        <w:t>QUELL-/GRUNDWASSERFASSUNG</w:t>
      </w:r>
      <w:r w:rsidRPr="00C03E76">
        <w:rPr>
          <w:b/>
          <w:color w:val="FF0000"/>
          <w:sz w:val="32"/>
          <w:szCs w:val="32"/>
        </w:rPr>
        <w:t xml:space="preserve"> </w:t>
      </w:r>
      <w:r w:rsidRPr="000C6732">
        <w:rPr>
          <w:b/>
          <w:i/>
          <w:color w:val="FF0000"/>
          <w:sz w:val="32"/>
          <w:szCs w:val="32"/>
        </w:rPr>
        <w:t>MUSTER</w:t>
      </w:r>
    </w:p>
    <w:p w:rsidR="007F2C8E" w:rsidRPr="006A7FE7" w:rsidRDefault="007F2C8E" w:rsidP="00132733">
      <w:pPr>
        <w:tabs>
          <w:tab w:val="left" w:pos="0"/>
          <w:tab w:val="left" w:pos="4536"/>
        </w:tabs>
        <w:ind w:left="0"/>
        <w:jc w:val="center"/>
        <w:rPr>
          <w:b/>
          <w:sz w:val="32"/>
          <w:szCs w:val="32"/>
        </w:rPr>
      </w:pPr>
      <w:r w:rsidRPr="006A7FE7">
        <w:rPr>
          <w:b/>
          <w:sz w:val="32"/>
          <w:szCs w:val="32"/>
        </w:rPr>
        <w:t>DER</w:t>
      </w:r>
    </w:p>
    <w:p w:rsidR="007F2C8E" w:rsidRPr="000C6732" w:rsidRDefault="007F2C8E" w:rsidP="00132733">
      <w:pPr>
        <w:tabs>
          <w:tab w:val="left" w:pos="0"/>
          <w:tab w:val="left" w:pos="4536"/>
        </w:tabs>
        <w:ind w:left="0"/>
        <w:jc w:val="center"/>
        <w:rPr>
          <w:b/>
          <w:color w:val="FF0000"/>
          <w:sz w:val="32"/>
          <w:szCs w:val="32"/>
        </w:rPr>
      </w:pPr>
      <w:r w:rsidRPr="00562980">
        <w:rPr>
          <w:b/>
          <w:sz w:val="32"/>
          <w:szCs w:val="32"/>
        </w:rPr>
        <w:t xml:space="preserve">WASSERVERSORGUNG </w:t>
      </w:r>
      <w:r w:rsidRPr="000C6732">
        <w:rPr>
          <w:b/>
          <w:i/>
          <w:color w:val="FF0000"/>
          <w:sz w:val="32"/>
          <w:szCs w:val="32"/>
        </w:rPr>
        <w:t>MUSTER</w:t>
      </w:r>
    </w:p>
    <w:p w:rsidR="007F2C8E" w:rsidRPr="00961BCE" w:rsidRDefault="007F2C8E" w:rsidP="00132733">
      <w:pPr>
        <w:tabs>
          <w:tab w:val="left" w:pos="0"/>
        </w:tabs>
        <w:ind w:left="0"/>
        <w:rPr>
          <w:sz w:val="28"/>
          <w:szCs w:val="28"/>
        </w:rPr>
      </w:pPr>
    </w:p>
    <w:p w:rsidR="007F2C8E" w:rsidRPr="00961BCE" w:rsidRDefault="007F2C8E" w:rsidP="00132733">
      <w:pPr>
        <w:tabs>
          <w:tab w:val="left" w:pos="0"/>
          <w:tab w:val="right" w:pos="9072"/>
        </w:tabs>
        <w:ind w:left="0"/>
        <w:rPr>
          <w:sz w:val="28"/>
          <w:szCs w:val="28"/>
        </w:rPr>
      </w:pPr>
    </w:p>
    <w:p w:rsidR="007F2C8E" w:rsidRPr="00961BCE" w:rsidRDefault="007F2C8E" w:rsidP="002E6858">
      <w:pPr>
        <w:tabs>
          <w:tab w:val="left" w:pos="0"/>
          <w:tab w:val="left" w:pos="4536"/>
          <w:tab w:val="left" w:pos="6096"/>
        </w:tabs>
        <w:ind w:left="0"/>
        <w:rPr>
          <w:sz w:val="28"/>
          <w:szCs w:val="28"/>
        </w:rPr>
      </w:pPr>
      <w:r w:rsidRPr="00961BCE">
        <w:rPr>
          <w:sz w:val="28"/>
          <w:szCs w:val="28"/>
        </w:rPr>
        <w:t xml:space="preserve">Öffentliche Auflage vom </w:t>
      </w:r>
      <w:r w:rsidR="00416015">
        <w:rPr>
          <w:sz w:val="28"/>
          <w:szCs w:val="28"/>
        </w:rPr>
        <w:t>………</w:t>
      </w:r>
      <w:proofErr w:type="gramStart"/>
      <w:r w:rsidR="00416015">
        <w:rPr>
          <w:sz w:val="28"/>
          <w:szCs w:val="28"/>
        </w:rPr>
        <w:t>…….</w:t>
      </w:r>
      <w:proofErr w:type="gramEnd"/>
      <w:r w:rsidR="00416015">
        <w:rPr>
          <w:sz w:val="28"/>
          <w:szCs w:val="28"/>
        </w:rPr>
        <w:t>.</w:t>
      </w:r>
      <w:r w:rsidR="003E718F">
        <w:rPr>
          <w:sz w:val="28"/>
          <w:szCs w:val="28"/>
        </w:rPr>
        <w:tab/>
      </w:r>
      <w:r w:rsidR="00416015">
        <w:rPr>
          <w:sz w:val="28"/>
          <w:szCs w:val="28"/>
        </w:rPr>
        <w:t>b</w:t>
      </w:r>
      <w:r w:rsidRPr="00961BCE">
        <w:rPr>
          <w:sz w:val="28"/>
          <w:szCs w:val="28"/>
        </w:rPr>
        <w:t>is ……………………</w:t>
      </w:r>
    </w:p>
    <w:p w:rsidR="007F2C8E" w:rsidRPr="00961BCE" w:rsidRDefault="007F2C8E" w:rsidP="00132733">
      <w:pPr>
        <w:tabs>
          <w:tab w:val="left" w:pos="0"/>
        </w:tabs>
        <w:ind w:left="0"/>
        <w:rPr>
          <w:sz w:val="28"/>
          <w:szCs w:val="28"/>
        </w:rPr>
      </w:pPr>
    </w:p>
    <w:p w:rsidR="007F2C8E" w:rsidRPr="00961BCE" w:rsidRDefault="007F2C8E" w:rsidP="00132733">
      <w:pPr>
        <w:tabs>
          <w:tab w:val="left" w:pos="0"/>
        </w:tabs>
        <w:ind w:left="0"/>
        <w:rPr>
          <w:sz w:val="28"/>
          <w:szCs w:val="28"/>
        </w:rPr>
      </w:pPr>
    </w:p>
    <w:p w:rsidR="007F2C8E" w:rsidRPr="00961BCE" w:rsidRDefault="007F2C8E" w:rsidP="00132733">
      <w:pPr>
        <w:tabs>
          <w:tab w:val="left" w:pos="0"/>
          <w:tab w:val="left" w:pos="4536"/>
          <w:tab w:val="left" w:pos="5670"/>
          <w:tab w:val="left" w:pos="6237"/>
        </w:tabs>
        <w:ind w:left="0"/>
        <w:rPr>
          <w:sz w:val="28"/>
          <w:szCs w:val="28"/>
        </w:rPr>
      </w:pPr>
      <w:r w:rsidRPr="00961BCE">
        <w:rPr>
          <w:sz w:val="28"/>
          <w:szCs w:val="28"/>
        </w:rPr>
        <w:t xml:space="preserve">Vom Gemeinderat </w:t>
      </w:r>
      <w:r w:rsidRPr="000C6732">
        <w:rPr>
          <w:i/>
          <w:color w:val="FF0000"/>
          <w:sz w:val="28"/>
          <w:szCs w:val="28"/>
        </w:rPr>
        <w:t>Muster</w:t>
      </w:r>
      <w:r w:rsidRPr="000C6732">
        <w:rPr>
          <w:color w:val="FF0000"/>
          <w:sz w:val="28"/>
          <w:szCs w:val="28"/>
        </w:rPr>
        <w:t xml:space="preserve"> </w:t>
      </w:r>
      <w:r w:rsidR="002E6858">
        <w:rPr>
          <w:sz w:val="28"/>
          <w:szCs w:val="28"/>
        </w:rPr>
        <w:t xml:space="preserve">erlassen am </w:t>
      </w:r>
      <w:r w:rsidRPr="00961BCE">
        <w:rPr>
          <w:sz w:val="28"/>
          <w:szCs w:val="28"/>
        </w:rPr>
        <w:t>………………</w:t>
      </w:r>
      <w:proofErr w:type="gramStart"/>
      <w:r w:rsidRPr="00961BCE">
        <w:rPr>
          <w:sz w:val="28"/>
          <w:szCs w:val="28"/>
        </w:rPr>
        <w:t>…….</w:t>
      </w:r>
      <w:proofErr w:type="gramEnd"/>
      <w:r w:rsidRPr="00961BCE">
        <w:rPr>
          <w:sz w:val="28"/>
          <w:szCs w:val="28"/>
        </w:rPr>
        <w:t>.</w:t>
      </w:r>
    </w:p>
    <w:p w:rsidR="007F2C8E" w:rsidRPr="00961BCE" w:rsidRDefault="007F2C8E" w:rsidP="00132733">
      <w:pPr>
        <w:tabs>
          <w:tab w:val="left" w:pos="0"/>
        </w:tabs>
        <w:ind w:left="0"/>
        <w:rPr>
          <w:sz w:val="28"/>
          <w:szCs w:val="28"/>
        </w:rPr>
      </w:pPr>
    </w:p>
    <w:p w:rsidR="007F2C8E" w:rsidRPr="00961BCE" w:rsidRDefault="007F2C8E" w:rsidP="00132733">
      <w:pPr>
        <w:tabs>
          <w:tab w:val="left" w:pos="0"/>
        </w:tabs>
        <w:ind w:left="0"/>
        <w:rPr>
          <w:sz w:val="28"/>
          <w:szCs w:val="28"/>
        </w:rPr>
      </w:pPr>
    </w:p>
    <w:p w:rsidR="007F2C8E" w:rsidRDefault="007F2C8E" w:rsidP="002E6858">
      <w:pPr>
        <w:tabs>
          <w:tab w:val="left" w:pos="0"/>
          <w:tab w:val="left" w:pos="6096"/>
        </w:tabs>
        <w:ind w:left="0"/>
        <w:rPr>
          <w:sz w:val="28"/>
          <w:szCs w:val="28"/>
        </w:rPr>
      </w:pPr>
      <w:r w:rsidRPr="00961BCE">
        <w:rPr>
          <w:sz w:val="28"/>
          <w:szCs w:val="28"/>
        </w:rPr>
        <w:t>Der Gemeindepräsident</w:t>
      </w:r>
      <w:r w:rsidR="002E6858">
        <w:rPr>
          <w:sz w:val="28"/>
          <w:szCs w:val="28"/>
        </w:rPr>
        <w:tab/>
      </w:r>
      <w:r w:rsidRPr="00961BCE">
        <w:rPr>
          <w:sz w:val="28"/>
          <w:szCs w:val="28"/>
        </w:rPr>
        <w:t>Der Gemeindeschreiber</w:t>
      </w:r>
    </w:p>
    <w:p w:rsidR="002E6858" w:rsidRPr="00961BCE" w:rsidRDefault="002E6858" w:rsidP="002E6858">
      <w:pPr>
        <w:tabs>
          <w:tab w:val="left" w:pos="0"/>
          <w:tab w:val="left" w:pos="6096"/>
        </w:tabs>
        <w:ind w:left="0"/>
        <w:rPr>
          <w:sz w:val="28"/>
          <w:szCs w:val="28"/>
        </w:rPr>
      </w:pPr>
    </w:p>
    <w:p w:rsidR="007F2C8E" w:rsidRDefault="002E6858" w:rsidP="002E6858">
      <w:pPr>
        <w:tabs>
          <w:tab w:val="left" w:pos="0"/>
          <w:tab w:val="left" w:pos="6096"/>
        </w:tabs>
        <w:ind w:left="0"/>
        <w:rPr>
          <w:sz w:val="28"/>
          <w:szCs w:val="28"/>
        </w:rPr>
      </w:pPr>
      <w:r>
        <w:rPr>
          <w:sz w:val="28"/>
          <w:szCs w:val="28"/>
        </w:rPr>
        <w:t>…………………………</w:t>
      </w:r>
      <w:r>
        <w:rPr>
          <w:sz w:val="28"/>
          <w:szCs w:val="28"/>
        </w:rPr>
        <w:tab/>
        <w:t>…………………………</w:t>
      </w:r>
    </w:p>
    <w:p w:rsidR="00416015" w:rsidRDefault="00416015" w:rsidP="00132733">
      <w:pPr>
        <w:tabs>
          <w:tab w:val="left" w:pos="0"/>
        </w:tabs>
        <w:ind w:left="0"/>
        <w:rPr>
          <w:sz w:val="28"/>
          <w:szCs w:val="28"/>
        </w:rPr>
      </w:pPr>
    </w:p>
    <w:p w:rsidR="00416015" w:rsidRPr="00961BCE" w:rsidRDefault="00416015" w:rsidP="00132733">
      <w:pPr>
        <w:tabs>
          <w:tab w:val="left" w:pos="0"/>
        </w:tabs>
        <w:ind w:left="0"/>
        <w:rPr>
          <w:sz w:val="28"/>
          <w:szCs w:val="28"/>
        </w:rPr>
      </w:pPr>
    </w:p>
    <w:p w:rsidR="007F2C8E" w:rsidRPr="00961BCE" w:rsidRDefault="007F2C8E" w:rsidP="00132733">
      <w:pPr>
        <w:tabs>
          <w:tab w:val="left" w:pos="0"/>
          <w:tab w:val="left" w:pos="4536"/>
          <w:tab w:val="left" w:pos="6237"/>
        </w:tabs>
        <w:ind w:left="0"/>
        <w:rPr>
          <w:sz w:val="28"/>
          <w:szCs w:val="28"/>
        </w:rPr>
      </w:pPr>
      <w:r w:rsidRPr="00961BCE">
        <w:rPr>
          <w:sz w:val="28"/>
          <w:szCs w:val="28"/>
        </w:rPr>
        <w:t>Vom Regierungsrat des Kantons Schwyz genehmigt</w:t>
      </w:r>
    </w:p>
    <w:p w:rsidR="007F2C8E" w:rsidRDefault="007F2C8E" w:rsidP="00132733">
      <w:pPr>
        <w:tabs>
          <w:tab w:val="left" w:pos="0"/>
        </w:tabs>
        <w:ind w:left="0"/>
        <w:rPr>
          <w:sz w:val="28"/>
          <w:szCs w:val="28"/>
        </w:rPr>
      </w:pPr>
    </w:p>
    <w:p w:rsidR="00416015" w:rsidRPr="00961BCE" w:rsidRDefault="00416015" w:rsidP="00132733">
      <w:pPr>
        <w:tabs>
          <w:tab w:val="left" w:pos="0"/>
        </w:tabs>
        <w:ind w:left="0"/>
        <w:rPr>
          <w:sz w:val="28"/>
          <w:szCs w:val="28"/>
        </w:rPr>
      </w:pPr>
    </w:p>
    <w:p w:rsidR="007F2C8E" w:rsidRPr="00961BCE" w:rsidRDefault="007F2C8E" w:rsidP="002E6858">
      <w:pPr>
        <w:tabs>
          <w:tab w:val="left" w:pos="0"/>
          <w:tab w:val="left" w:pos="6096"/>
        </w:tabs>
        <w:ind w:left="0"/>
        <w:rPr>
          <w:sz w:val="28"/>
          <w:szCs w:val="28"/>
        </w:rPr>
      </w:pPr>
      <w:r w:rsidRPr="00961BCE">
        <w:rPr>
          <w:sz w:val="28"/>
          <w:szCs w:val="28"/>
        </w:rPr>
        <w:t>mit RRB Nr. …………</w:t>
      </w:r>
      <w:r w:rsidR="00416015">
        <w:rPr>
          <w:sz w:val="28"/>
          <w:szCs w:val="28"/>
        </w:rPr>
        <w:tab/>
      </w:r>
      <w:r w:rsidRPr="00961BCE">
        <w:rPr>
          <w:sz w:val="28"/>
          <w:szCs w:val="28"/>
        </w:rPr>
        <w:t>vom</w:t>
      </w:r>
      <w:proofErr w:type="gramStart"/>
      <w:r w:rsidRPr="00961BCE">
        <w:rPr>
          <w:sz w:val="28"/>
          <w:szCs w:val="28"/>
        </w:rPr>
        <w:t xml:space="preserve"> ..</w:t>
      </w:r>
      <w:proofErr w:type="gramEnd"/>
      <w:r w:rsidRPr="00961BCE">
        <w:rPr>
          <w:sz w:val="28"/>
          <w:szCs w:val="28"/>
        </w:rPr>
        <w:t>…………………</w:t>
      </w:r>
    </w:p>
    <w:p w:rsidR="007F2C8E" w:rsidRPr="00961BCE" w:rsidRDefault="007F2C8E" w:rsidP="00132733">
      <w:pPr>
        <w:tabs>
          <w:tab w:val="left" w:pos="0"/>
        </w:tabs>
        <w:ind w:left="0"/>
        <w:rPr>
          <w:sz w:val="28"/>
          <w:szCs w:val="28"/>
        </w:rPr>
      </w:pPr>
    </w:p>
    <w:p w:rsidR="007F2C8E" w:rsidRPr="00961BCE" w:rsidRDefault="007F2C8E" w:rsidP="00132733">
      <w:pPr>
        <w:tabs>
          <w:tab w:val="left" w:pos="0"/>
        </w:tabs>
        <w:ind w:left="0"/>
        <w:rPr>
          <w:sz w:val="28"/>
          <w:szCs w:val="28"/>
        </w:rPr>
      </w:pPr>
    </w:p>
    <w:p w:rsidR="007F2C8E" w:rsidRPr="00961BCE" w:rsidRDefault="002E6858" w:rsidP="002E6858">
      <w:pPr>
        <w:tabs>
          <w:tab w:val="left" w:pos="0"/>
          <w:tab w:val="left" w:pos="6096"/>
        </w:tabs>
        <w:ind w:left="0"/>
        <w:rPr>
          <w:sz w:val="28"/>
          <w:szCs w:val="28"/>
        </w:rPr>
      </w:pPr>
      <w:r>
        <w:rPr>
          <w:sz w:val="28"/>
          <w:szCs w:val="28"/>
        </w:rPr>
        <w:t>Der Landamman</w:t>
      </w:r>
      <w:r w:rsidR="00BA0EE2">
        <w:rPr>
          <w:sz w:val="28"/>
          <w:szCs w:val="28"/>
        </w:rPr>
        <w:t>n</w:t>
      </w:r>
      <w:r w:rsidR="00416015">
        <w:rPr>
          <w:sz w:val="28"/>
          <w:szCs w:val="28"/>
        </w:rPr>
        <w:tab/>
      </w:r>
      <w:r w:rsidR="007F2C8E" w:rsidRPr="00961BCE">
        <w:rPr>
          <w:sz w:val="28"/>
          <w:szCs w:val="28"/>
        </w:rPr>
        <w:t>Der Staatsschreiber</w:t>
      </w:r>
    </w:p>
    <w:p w:rsidR="007F2C8E" w:rsidRPr="00961BCE" w:rsidRDefault="007F2C8E" w:rsidP="00132733">
      <w:pPr>
        <w:ind w:left="0"/>
        <w:rPr>
          <w:sz w:val="28"/>
          <w:szCs w:val="28"/>
        </w:rPr>
      </w:pPr>
    </w:p>
    <w:p w:rsidR="007F2C8E" w:rsidRDefault="007F2C8E" w:rsidP="002E6858">
      <w:pPr>
        <w:tabs>
          <w:tab w:val="left" w:pos="0"/>
          <w:tab w:val="left" w:pos="6096"/>
        </w:tabs>
        <w:ind w:left="0"/>
        <w:rPr>
          <w:sz w:val="28"/>
          <w:szCs w:val="28"/>
        </w:rPr>
      </w:pPr>
      <w:r w:rsidRPr="00755BB5">
        <w:rPr>
          <w:sz w:val="28"/>
          <w:szCs w:val="28"/>
        </w:rPr>
        <w:t>…………………………</w:t>
      </w:r>
      <w:r w:rsidR="00416015">
        <w:rPr>
          <w:sz w:val="28"/>
          <w:szCs w:val="28"/>
        </w:rPr>
        <w:t xml:space="preserve"> </w:t>
      </w:r>
      <w:r w:rsidR="00416015">
        <w:rPr>
          <w:sz w:val="28"/>
          <w:szCs w:val="28"/>
        </w:rPr>
        <w:tab/>
      </w:r>
      <w:r w:rsidRPr="00755BB5">
        <w:rPr>
          <w:sz w:val="28"/>
          <w:szCs w:val="28"/>
        </w:rPr>
        <w:t>………………………….</w:t>
      </w:r>
    </w:p>
    <w:p w:rsidR="007F2C8E" w:rsidRDefault="007F2C8E" w:rsidP="00132733">
      <w:pPr>
        <w:ind w:left="0"/>
        <w:rPr>
          <w:sz w:val="28"/>
          <w:szCs w:val="28"/>
        </w:rPr>
      </w:pPr>
    </w:p>
    <w:p w:rsidR="007F2C8E" w:rsidRPr="00416015" w:rsidRDefault="007F2C8E" w:rsidP="002E6858">
      <w:pPr>
        <w:tabs>
          <w:tab w:val="left" w:pos="6096"/>
        </w:tabs>
        <w:ind w:left="0"/>
        <w:rPr>
          <w:sz w:val="28"/>
          <w:szCs w:val="28"/>
        </w:rPr>
      </w:pPr>
      <w:r w:rsidRPr="000C6732">
        <w:rPr>
          <w:i/>
          <w:color w:val="FF0000"/>
          <w:sz w:val="28"/>
          <w:szCs w:val="28"/>
        </w:rPr>
        <w:t>Datum Reglement</w:t>
      </w:r>
      <w:r w:rsidR="00416015" w:rsidRPr="00416015">
        <w:rPr>
          <w:sz w:val="28"/>
          <w:szCs w:val="28"/>
        </w:rPr>
        <w:tab/>
      </w:r>
      <w:r w:rsidRPr="000C6732">
        <w:rPr>
          <w:i/>
          <w:color w:val="FF0000"/>
          <w:sz w:val="28"/>
          <w:szCs w:val="28"/>
        </w:rPr>
        <w:t>Verfasser Reglement</w:t>
      </w:r>
    </w:p>
    <w:sdt>
      <w:sdtPr>
        <w:rPr>
          <w:rFonts w:ascii="TradeGothic" w:eastAsia="Times New Roman" w:hAnsi="TradeGothic" w:cs="Times New Roman"/>
          <w:b w:val="0"/>
          <w:bCs w:val="0"/>
          <w:color w:val="auto"/>
          <w:sz w:val="22"/>
          <w:szCs w:val="20"/>
          <w:lang w:val="de-DE"/>
        </w:rPr>
        <w:id w:val="-1145501815"/>
        <w:docPartObj>
          <w:docPartGallery w:val="Table of Contents"/>
          <w:docPartUnique/>
        </w:docPartObj>
      </w:sdtPr>
      <w:sdtEndPr/>
      <w:sdtContent>
        <w:p w:rsidR="007B5C8E" w:rsidRPr="007B5C8E" w:rsidRDefault="007B5C8E">
          <w:pPr>
            <w:pStyle w:val="Inhaltsverzeichnisberschrift"/>
            <w:rPr>
              <w:rFonts w:ascii="TradeGothic" w:hAnsi="TradeGothic"/>
              <w:color w:val="auto"/>
            </w:rPr>
          </w:pPr>
          <w:r w:rsidRPr="007B5C8E">
            <w:rPr>
              <w:rFonts w:ascii="TradeGothic" w:hAnsi="TradeGothic"/>
              <w:color w:val="auto"/>
              <w:lang w:val="de-DE"/>
            </w:rPr>
            <w:t>Inhalt</w:t>
          </w:r>
        </w:p>
        <w:p w:rsidR="008A47F1" w:rsidRDefault="007B5C8E">
          <w:pPr>
            <w:pStyle w:val="Verzeichnis1"/>
            <w:tabs>
              <w:tab w:val="left" w:pos="440"/>
              <w:tab w:val="right" w:leader="dot" w:pos="9062"/>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37759391" w:history="1">
            <w:r w:rsidR="008A47F1" w:rsidRPr="0028070B">
              <w:rPr>
                <w:rStyle w:val="Hyperlink"/>
                <w:rFonts w:eastAsiaTheme="majorEastAsia"/>
                <w:noProof/>
              </w:rPr>
              <w:t>I</w:t>
            </w:r>
            <w:r w:rsidR="008A47F1">
              <w:rPr>
                <w:rFonts w:asciiTheme="minorHAnsi" w:eastAsiaTheme="minorEastAsia" w:hAnsiTheme="minorHAnsi" w:cstheme="minorBidi"/>
                <w:noProof/>
                <w:szCs w:val="22"/>
              </w:rPr>
              <w:tab/>
            </w:r>
            <w:r w:rsidR="008A47F1" w:rsidRPr="0028070B">
              <w:rPr>
                <w:rStyle w:val="Hyperlink"/>
                <w:rFonts w:eastAsiaTheme="majorEastAsia"/>
                <w:noProof/>
              </w:rPr>
              <w:t>ALLGEMEINE BESTIMMUNGEN</w:t>
            </w:r>
            <w:r w:rsidR="008A47F1">
              <w:rPr>
                <w:noProof/>
                <w:webHidden/>
              </w:rPr>
              <w:tab/>
            </w:r>
            <w:r w:rsidR="008A47F1">
              <w:rPr>
                <w:noProof/>
                <w:webHidden/>
              </w:rPr>
              <w:fldChar w:fldCharType="begin"/>
            </w:r>
            <w:r w:rsidR="008A47F1">
              <w:rPr>
                <w:noProof/>
                <w:webHidden/>
              </w:rPr>
              <w:instrText xml:space="preserve"> PAGEREF _Toc37759391 \h </w:instrText>
            </w:r>
            <w:r w:rsidR="008A47F1">
              <w:rPr>
                <w:noProof/>
                <w:webHidden/>
              </w:rPr>
            </w:r>
            <w:r w:rsidR="008A47F1">
              <w:rPr>
                <w:noProof/>
                <w:webHidden/>
              </w:rPr>
              <w:fldChar w:fldCharType="separate"/>
            </w:r>
            <w:r w:rsidR="008A47F1">
              <w:rPr>
                <w:noProof/>
                <w:webHidden/>
              </w:rPr>
              <w:t>3</w:t>
            </w:r>
            <w:r w:rsidR="008A47F1">
              <w:rPr>
                <w:noProof/>
                <w:webHidden/>
              </w:rPr>
              <w:fldChar w:fldCharType="end"/>
            </w:r>
          </w:hyperlink>
        </w:p>
        <w:p w:rsidR="008A47F1" w:rsidRDefault="00547891">
          <w:pPr>
            <w:pStyle w:val="Verzeichnis2"/>
            <w:tabs>
              <w:tab w:val="left" w:pos="1100"/>
              <w:tab w:val="right" w:leader="dot" w:pos="9062"/>
            </w:tabs>
            <w:rPr>
              <w:rFonts w:asciiTheme="minorHAnsi" w:eastAsiaTheme="minorEastAsia" w:hAnsiTheme="minorHAnsi" w:cstheme="minorBidi"/>
              <w:noProof/>
              <w:szCs w:val="22"/>
            </w:rPr>
          </w:pPr>
          <w:hyperlink w:anchor="_Toc37759392" w:history="1">
            <w:r w:rsidR="008A47F1" w:rsidRPr="0028070B">
              <w:rPr>
                <w:rStyle w:val="Hyperlink"/>
                <w:rFonts w:eastAsiaTheme="majorEastAsia"/>
                <w:noProof/>
              </w:rPr>
              <w:t>Art. 1</w:t>
            </w:r>
            <w:r w:rsidR="008A47F1">
              <w:rPr>
                <w:rFonts w:asciiTheme="minorHAnsi" w:eastAsiaTheme="minorEastAsia" w:hAnsiTheme="minorHAnsi" w:cstheme="minorBidi"/>
                <w:noProof/>
                <w:szCs w:val="22"/>
              </w:rPr>
              <w:tab/>
            </w:r>
            <w:r w:rsidR="008A47F1" w:rsidRPr="0028070B">
              <w:rPr>
                <w:rStyle w:val="Hyperlink"/>
                <w:rFonts w:eastAsiaTheme="majorEastAsia"/>
                <w:noProof/>
              </w:rPr>
              <w:t>Geltungsbereich</w:t>
            </w:r>
            <w:r w:rsidR="008A47F1">
              <w:rPr>
                <w:noProof/>
                <w:webHidden/>
              </w:rPr>
              <w:tab/>
            </w:r>
            <w:r w:rsidR="008A47F1">
              <w:rPr>
                <w:noProof/>
                <w:webHidden/>
              </w:rPr>
              <w:fldChar w:fldCharType="begin"/>
            </w:r>
            <w:r w:rsidR="008A47F1">
              <w:rPr>
                <w:noProof/>
                <w:webHidden/>
              </w:rPr>
              <w:instrText xml:space="preserve"> PAGEREF _Toc37759392 \h </w:instrText>
            </w:r>
            <w:r w:rsidR="008A47F1">
              <w:rPr>
                <w:noProof/>
                <w:webHidden/>
              </w:rPr>
            </w:r>
            <w:r w:rsidR="008A47F1">
              <w:rPr>
                <w:noProof/>
                <w:webHidden/>
              </w:rPr>
              <w:fldChar w:fldCharType="separate"/>
            </w:r>
            <w:r w:rsidR="008A47F1">
              <w:rPr>
                <w:noProof/>
                <w:webHidden/>
              </w:rPr>
              <w:t>3</w:t>
            </w:r>
            <w:r w:rsidR="008A47F1">
              <w:rPr>
                <w:noProof/>
                <w:webHidden/>
              </w:rPr>
              <w:fldChar w:fldCharType="end"/>
            </w:r>
          </w:hyperlink>
        </w:p>
        <w:p w:rsidR="008A47F1" w:rsidRDefault="00547891">
          <w:pPr>
            <w:pStyle w:val="Verzeichnis2"/>
            <w:tabs>
              <w:tab w:val="left" w:pos="1100"/>
              <w:tab w:val="right" w:leader="dot" w:pos="9062"/>
            </w:tabs>
            <w:rPr>
              <w:rFonts w:asciiTheme="minorHAnsi" w:eastAsiaTheme="minorEastAsia" w:hAnsiTheme="minorHAnsi" w:cstheme="minorBidi"/>
              <w:noProof/>
              <w:szCs w:val="22"/>
            </w:rPr>
          </w:pPr>
          <w:hyperlink w:anchor="_Toc37759393" w:history="1">
            <w:r w:rsidR="008A47F1" w:rsidRPr="0028070B">
              <w:rPr>
                <w:rStyle w:val="Hyperlink"/>
                <w:rFonts w:eastAsiaTheme="majorEastAsia"/>
                <w:noProof/>
              </w:rPr>
              <w:t>Art. 2</w:t>
            </w:r>
            <w:r w:rsidR="008A47F1">
              <w:rPr>
                <w:rFonts w:asciiTheme="minorHAnsi" w:eastAsiaTheme="minorEastAsia" w:hAnsiTheme="minorHAnsi" w:cstheme="minorBidi"/>
                <w:noProof/>
                <w:szCs w:val="22"/>
              </w:rPr>
              <w:tab/>
            </w:r>
            <w:r w:rsidR="008A47F1" w:rsidRPr="0028070B">
              <w:rPr>
                <w:rStyle w:val="Hyperlink"/>
                <w:rFonts w:eastAsiaTheme="majorEastAsia"/>
                <w:noProof/>
              </w:rPr>
              <w:t>Grundwasserschutzzonen und deren Ziele</w:t>
            </w:r>
            <w:r w:rsidR="008A47F1">
              <w:rPr>
                <w:noProof/>
                <w:webHidden/>
              </w:rPr>
              <w:tab/>
            </w:r>
            <w:r w:rsidR="008A47F1">
              <w:rPr>
                <w:noProof/>
                <w:webHidden/>
              </w:rPr>
              <w:fldChar w:fldCharType="begin"/>
            </w:r>
            <w:r w:rsidR="008A47F1">
              <w:rPr>
                <w:noProof/>
                <w:webHidden/>
              </w:rPr>
              <w:instrText xml:space="preserve"> PAGEREF _Toc37759393 \h </w:instrText>
            </w:r>
            <w:r w:rsidR="008A47F1">
              <w:rPr>
                <w:noProof/>
                <w:webHidden/>
              </w:rPr>
            </w:r>
            <w:r w:rsidR="008A47F1">
              <w:rPr>
                <w:noProof/>
                <w:webHidden/>
              </w:rPr>
              <w:fldChar w:fldCharType="separate"/>
            </w:r>
            <w:r w:rsidR="008A47F1">
              <w:rPr>
                <w:noProof/>
                <w:webHidden/>
              </w:rPr>
              <w:t>3</w:t>
            </w:r>
            <w:r w:rsidR="008A47F1">
              <w:rPr>
                <w:noProof/>
                <w:webHidden/>
              </w:rPr>
              <w:fldChar w:fldCharType="end"/>
            </w:r>
          </w:hyperlink>
        </w:p>
        <w:p w:rsidR="008A47F1" w:rsidRDefault="00547891">
          <w:pPr>
            <w:pStyle w:val="Verzeichnis2"/>
            <w:tabs>
              <w:tab w:val="left" w:pos="1100"/>
              <w:tab w:val="right" w:leader="dot" w:pos="9062"/>
            </w:tabs>
            <w:rPr>
              <w:rFonts w:asciiTheme="minorHAnsi" w:eastAsiaTheme="minorEastAsia" w:hAnsiTheme="minorHAnsi" w:cstheme="minorBidi"/>
              <w:noProof/>
              <w:szCs w:val="22"/>
            </w:rPr>
          </w:pPr>
          <w:hyperlink w:anchor="_Toc37759394" w:history="1">
            <w:r w:rsidR="008A47F1" w:rsidRPr="0028070B">
              <w:rPr>
                <w:rStyle w:val="Hyperlink"/>
                <w:rFonts w:eastAsiaTheme="majorEastAsia"/>
                <w:noProof/>
              </w:rPr>
              <w:t>Art. 3</w:t>
            </w:r>
            <w:r w:rsidR="008A47F1">
              <w:rPr>
                <w:rFonts w:asciiTheme="minorHAnsi" w:eastAsiaTheme="minorEastAsia" w:hAnsiTheme="minorHAnsi" w:cstheme="minorBidi"/>
                <w:noProof/>
                <w:szCs w:val="22"/>
              </w:rPr>
              <w:tab/>
            </w:r>
            <w:r w:rsidR="008A47F1" w:rsidRPr="0028070B">
              <w:rPr>
                <w:rStyle w:val="Hyperlink"/>
                <w:rFonts w:eastAsiaTheme="majorEastAsia"/>
                <w:noProof/>
              </w:rPr>
              <w:t>Gesetzliche Grundlagen</w:t>
            </w:r>
            <w:r w:rsidR="008A47F1">
              <w:rPr>
                <w:noProof/>
                <w:webHidden/>
              </w:rPr>
              <w:tab/>
            </w:r>
            <w:r w:rsidR="008A47F1">
              <w:rPr>
                <w:noProof/>
                <w:webHidden/>
              </w:rPr>
              <w:fldChar w:fldCharType="begin"/>
            </w:r>
            <w:r w:rsidR="008A47F1">
              <w:rPr>
                <w:noProof/>
                <w:webHidden/>
              </w:rPr>
              <w:instrText xml:space="preserve"> PAGEREF _Toc37759394 \h </w:instrText>
            </w:r>
            <w:r w:rsidR="008A47F1">
              <w:rPr>
                <w:noProof/>
                <w:webHidden/>
              </w:rPr>
            </w:r>
            <w:r w:rsidR="008A47F1">
              <w:rPr>
                <w:noProof/>
                <w:webHidden/>
              </w:rPr>
              <w:fldChar w:fldCharType="separate"/>
            </w:r>
            <w:r w:rsidR="008A47F1">
              <w:rPr>
                <w:noProof/>
                <w:webHidden/>
              </w:rPr>
              <w:t>3</w:t>
            </w:r>
            <w:r w:rsidR="008A47F1">
              <w:rPr>
                <w:noProof/>
                <w:webHidden/>
              </w:rPr>
              <w:fldChar w:fldCharType="end"/>
            </w:r>
          </w:hyperlink>
        </w:p>
        <w:p w:rsidR="008A47F1" w:rsidRDefault="00547891">
          <w:pPr>
            <w:pStyle w:val="Verzeichnis2"/>
            <w:tabs>
              <w:tab w:val="left" w:pos="1100"/>
              <w:tab w:val="right" w:leader="dot" w:pos="9062"/>
            </w:tabs>
            <w:rPr>
              <w:rFonts w:asciiTheme="minorHAnsi" w:eastAsiaTheme="minorEastAsia" w:hAnsiTheme="minorHAnsi" w:cstheme="minorBidi"/>
              <w:noProof/>
              <w:szCs w:val="22"/>
            </w:rPr>
          </w:pPr>
          <w:hyperlink w:anchor="_Toc37759395" w:history="1">
            <w:r w:rsidR="008A47F1" w:rsidRPr="0028070B">
              <w:rPr>
                <w:rStyle w:val="Hyperlink"/>
                <w:rFonts w:eastAsiaTheme="majorEastAsia"/>
                <w:noProof/>
              </w:rPr>
              <w:t>Art. 4</w:t>
            </w:r>
            <w:r w:rsidR="008A47F1">
              <w:rPr>
                <w:rFonts w:asciiTheme="minorHAnsi" w:eastAsiaTheme="minorEastAsia" w:hAnsiTheme="minorHAnsi" w:cstheme="minorBidi"/>
                <w:noProof/>
                <w:szCs w:val="22"/>
              </w:rPr>
              <w:tab/>
            </w:r>
            <w:r w:rsidR="008A47F1" w:rsidRPr="0028070B">
              <w:rPr>
                <w:rStyle w:val="Hyperlink"/>
                <w:rFonts w:eastAsiaTheme="majorEastAsia"/>
                <w:noProof/>
              </w:rPr>
              <w:t>Hydrogeologische Grundlagen</w:t>
            </w:r>
            <w:r w:rsidR="008A47F1">
              <w:rPr>
                <w:noProof/>
                <w:webHidden/>
              </w:rPr>
              <w:tab/>
            </w:r>
            <w:r w:rsidR="008A47F1">
              <w:rPr>
                <w:noProof/>
                <w:webHidden/>
              </w:rPr>
              <w:fldChar w:fldCharType="begin"/>
            </w:r>
            <w:r w:rsidR="008A47F1">
              <w:rPr>
                <w:noProof/>
                <w:webHidden/>
              </w:rPr>
              <w:instrText xml:space="preserve"> PAGEREF _Toc37759395 \h </w:instrText>
            </w:r>
            <w:r w:rsidR="008A47F1">
              <w:rPr>
                <w:noProof/>
                <w:webHidden/>
              </w:rPr>
            </w:r>
            <w:r w:rsidR="008A47F1">
              <w:rPr>
                <w:noProof/>
                <w:webHidden/>
              </w:rPr>
              <w:fldChar w:fldCharType="separate"/>
            </w:r>
            <w:r w:rsidR="008A47F1">
              <w:rPr>
                <w:noProof/>
                <w:webHidden/>
              </w:rPr>
              <w:t>4</w:t>
            </w:r>
            <w:r w:rsidR="008A47F1">
              <w:rPr>
                <w:noProof/>
                <w:webHidden/>
              </w:rPr>
              <w:fldChar w:fldCharType="end"/>
            </w:r>
          </w:hyperlink>
        </w:p>
        <w:p w:rsidR="008A47F1" w:rsidRDefault="00547891">
          <w:pPr>
            <w:pStyle w:val="Verzeichnis2"/>
            <w:tabs>
              <w:tab w:val="left" w:pos="1100"/>
              <w:tab w:val="right" w:leader="dot" w:pos="9062"/>
            </w:tabs>
            <w:rPr>
              <w:rFonts w:asciiTheme="minorHAnsi" w:eastAsiaTheme="minorEastAsia" w:hAnsiTheme="minorHAnsi" w:cstheme="minorBidi"/>
              <w:noProof/>
              <w:szCs w:val="22"/>
            </w:rPr>
          </w:pPr>
          <w:hyperlink w:anchor="_Toc37759396" w:history="1">
            <w:r w:rsidR="008A47F1" w:rsidRPr="0028070B">
              <w:rPr>
                <w:rStyle w:val="Hyperlink"/>
                <w:rFonts w:eastAsiaTheme="majorEastAsia"/>
                <w:noProof/>
              </w:rPr>
              <w:t>Art. 5</w:t>
            </w:r>
            <w:r w:rsidR="008A47F1">
              <w:rPr>
                <w:rFonts w:asciiTheme="minorHAnsi" w:eastAsiaTheme="minorEastAsia" w:hAnsiTheme="minorHAnsi" w:cstheme="minorBidi"/>
                <w:noProof/>
                <w:szCs w:val="22"/>
              </w:rPr>
              <w:tab/>
            </w:r>
            <w:r w:rsidR="008A47F1" w:rsidRPr="0028070B">
              <w:rPr>
                <w:rStyle w:val="Hyperlink"/>
                <w:rFonts w:eastAsiaTheme="majorEastAsia"/>
                <w:noProof/>
              </w:rPr>
              <w:t>Überwachung der Grundwasserqualität</w:t>
            </w:r>
            <w:r w:rsidR="008A47F1">
              <w:rPr>
                <w:noProof/>
                <w:webHidden/>
              </w:rPr>
              <w:tab/>
            </w:r>
            <w:r w:rsidR="008A47F1">
              <w:rPr>
                <w:noProof/>
                <w:webHidden/>
              </w:rPr>
              <w:fldChar w:fldCharType="begin"/>
            </w:r>
            <w:r w:rsidR="008A47F1">
              <w:rPr>
                <w:noProof/>
                <w:webHidden/>
              </w:rPr>
              <w:instrText xml:space="preserve"> PAGEREF _Toc37759396 \h </w:instrText>
            </w:r>
            <w:r w:rsidR="008A47F1">
              <w:rPr>
                <w:noProof/>
                <w:webHidden/>
              </w:rPr>
            </w:r>
            <w:r w:rsidR="008A47F1">
              <w:rPr>
                <w:noProof/>
                <w:webHidden/>
              </w:rPr>
              <w:fldChar w:fldCharType="separate"/>
            </w:r>
            <w:r w:rsidR="008A47F1">
              <w:rPr>
                <w:noProof/>
                <w:webHidden/>
              </w:rPr>
              <w:t>4</w:t>
            </w:r>
            <w:r w:rsidR="008A47F1">
              <w:rPr>
                <w:noProof/>
                <w:webHidden/>
              </w:rPr>
              <w:fldChar w:fldCharType="end"/>
            </w:r>
          </w:hyperlink>
        </w:p>
        <w:p w:rsidR="008A47F1" w:rsidRDefault="00547891">
          <w:pPr>
            <w:pStyle w:val="Verzeichnis1"/>
            <w:tabs>
              <w:tab w:val="left" w:pos="440"/>
              <w:tab w:val="right" w:leader="dot" w:pos="9062"/>
            </w:tabs>
            <w:rPr>
              <w:rFonts w:asciiTheme="minorHAnsi" w:eastAsiaTheme="minorEastAsia" w:hAnsiTheme="minorHAnsi" w:cstheme="minorBidi"/>
              <w:noProof/>
              <w:szCs w:val="22"/>
            </w:rPr>
          </w:pPr>
          <w:hyperlink w:anchor="_Toc37759397" w:history="1">
            <w:r w:rsidR="008A47F1" w:rsidRPr="0028070B">
              <w:rPr>
                <w:rStyle w:val="Hyperlink"/>
                <w:rFonts w:eastAsiaTheme="majorEastAsia"/>
                <w:noProof/>
              </w:rPr>
              <w:t>II</w:t>
            </w:r>
            <w:r w:rsidR="008A47F1">
              <w:rPr>
                <w:rFonts w:asciiTheme="minorHAnsi" w:eastAsiaTheme="minorEastAsia" w:hAnsiTheme="minorHAnsi" w:cstheme="minorBidi"/>
                <w:noProof/>
                <w:szCs w:val="22"/>
              </w:rPr>
              <w:tab/>
            </w:r>
            <w:r w:rsidR="008A47F1" w:rsidRPr="0028070B">
              <w:rPr>
                <w:rStyle w:val="Hyperlink"/>
                <w:rFonts w:eastAsiaTheme="majorEastAsia"/>
                <w:noProof/>
              </w:rPr>
              <w:t>NUTZUNGSBESCHRÄNKUNGEN</w:t>
            </w:r>
            <w:r w:rsidR="008A47F1">
              <w:rPr>
                <w:noProof/>
                <w:webHidden/>
              </w:rPr>
              <w:tab/>
            </w:r>
            <w:r w:rsidR="008A47F1">
              <w:rPr>
                <w:noProof/>
                <w:webHidden/>
              </w:rPr>
              <w:fldChar w:fldCharType="begin"/>
            </w:r>
            <w:r w:rsidR="008A47F1">
              <w:rPr>
                <w:noProof/>
                <w:webHidden/>
              </w:rPr>
              <w:instrText xml:space="preserve"> PAGEREF _Toc37759397 \h </w:instrText>
            </w:r>
            <w:r w:rsidR="008A47F1">
              <w:rPr>
                <w:noProof/>
                <w:webHidden/>
              </w:rPr>
            </w:r>
            <w:r w:rsidR="008A47F1">
              <w:rPr>
                <w:noProof/>
                <w:webHidden/>
              </w:rPr>
              <w:fldChar w:fldCharType="separate"/>
            </w:r>
            <w:r w:rsidR="008A47F1">
              <w:rPr>
                <w:noProof/>
                <w:webHidden/>
              </w:rPr>
              <w:t>6</w:t>
            </w:r>
            <w:r w:rsidR="008A47F1">
              <w:rPr>
                <w:noProof/>
                <w:webHidden/>
              </w:rPr>
              <w:fldChar w:fldCharType="end"/>
            </w:r>
          </w:hyperlink>
        </w:p>
        <w:p w:rsidR="008A47F1" w:rsidRDefault="00547891">
          <w:pPr>
            <w:pStyle w:val="Verzeichnis2"/>
            <w:tabs>
              <w:tab w:val="left" w:pos="1100"/>
              <w:tab w:val="right" w:leader="dot" w:pos="9062"/>
            </w:tabs>
            <w:rPr>
              <w:rFonts w:asciiTheme="minorHAnsi" w:eastAsiaTheme="minorEastAsia" w:hAnsiTheme="minorHAnsi" w:cstheme="minorBidi"/>
              <w:noProof/>
              <w:szCs w:val="22"/>
            </w:rPr>
          </w:pPr>
          <w:hyperlink w:anchor="_Toc37759398" w:history="1">
            <w:r w:rsidR="008A47F1" w:rsidRPr="0028070B">
              <w:rPr>
                <w:rStyle w:val="Hyperlink"/>
                <w:rFonts w:eastAsiaTheme="majorEastAsia"/>
                <w:noProof/>
              </w:rPr>
              <w:t>Art. 6</w:t>
            </w:r>
            <w:r w:rsidR="008A47F1">
              <w:rPr>
                <w:rFonts w:asciiTheme="minorHAnsi" w:eastAsiaTheme="minorEastAsia" w:hAnsiTheme="minorHAnsi" w:cstheme="minorBidi"/>
                <w:noProof/>
                <w:szCs w:val="22"/>
              </w:rPr>
              <w:tab/>
            </w:r>
            <w:r w:rsidR="008A47F1" w:rsidRPr="0028070B">
              <w:rPr>
                <w:rStyle w:val="Hyperlink"/>
                <w:rFonts w:eastAsiaTheme="majorEastAsia"/>
                <w:noProof/>
              </w:rPr>
              <w:t>Zone S3</w:t>
            </w:r>
            <w:r w:rsidR="008A47F1">
              <w:rPr>
                <w:noProof/>
                <w:webHidden/>
              </w:rPr>
              <w:tab/>
            </w:r>
            <w:r w:rsidR="008A47F1">
              <w:rPr>
                <w:noProof/>
                <w:webHidden/>
              </w:rPr>
              <w:fldChar w:fldCharType="begin"/>
            </w:r>
            <w:r w:rsidR="008A47F1">
              <w:rPr>
                <w:noProof/>
                <w:webHidden/>
              </w:rPr>
              <w:instrText xml:space="preserve"> PAGEREF _Toc37759398 \h </w:instrText>
            </w:r>
            <w:r w:rsidR="008A47F1">
              <w:rPr>
                <w:noProof/>
                <w:webHidden/>
              </w:rPr>
            </w:r>
            <w:r w:rsidR="008A47F1">
              <w:rPr>
                <w:noProof/>
                <w:webHidden/>
              </w:rPr>
              <w:fldChar w:fldCharType="separate"/>
            </w:r>
            <w:r w:rsidR="008A47F1">
              <w:rPr>
                <w:noProof/>
                <w:webHidden/>
              </w:rPr>
              <w:t>6</w:t>
            </w:r>
            <w:r w:rsidR="008A47F1">
              <w:rPr>
                <w:noProof/>
                <w:webHidden/>
              </w:rPr>
              <w:fldChar w:fldCharType="end"/>
            </w:r>
          </w:hyperlink>
        </w:p>
        <w:p w:rsidR="008A47F1" w:rsidRDefault="00547891">
          <w:pPr>
            <w:pStyle w:val="Verzeichnis3"/>
            <w:tabs>
              <w:tab w:val="left" w:pos="1540"/>
              <w:tab w:val="right" w:leader="dot" w:pos="9062"/>
            </w:tabs>
            <w:rPr>
              <w:rFonts w:asciiTheme="minorHAnsi" w:eastAsiaTheme="minorEastAsia" w:hAnsiTheme="minorHAnsi" w:cstheme="minorBidi"/>
              <w:noProof/>
              <w:szCs w:val="22"/>
            </w:rPr>
          </w:pPr>
          <w:hyperlink w:anchor="_Toc37759399" w:history="1">
            <w:r w:rsidR="008A47F1" w:rsidRPr="0028070B">
              <w:rPr>
                <w:rStyle w:val="Hyperlink"/>
                <w:rFonts w:eastAsiaTheme="majorEastAsia"/>
                <w:noProof/>
              </w:rPr>
              <w:t>Art. 6.1</w:t>
            </w:r>
            <w:r w:rsidR="008A47F1">
              <w:rPr>
                <w:rFonts w:asciiTheme="minorHAnsi" w:eastAsiaTheme="minorEastAsia" w:hAnsiTheme="minorHAnsi" w:cstheme="minorBidi"/>
                <w:noProof/>
                <w:szCs w:val="22"/>
              </w:rPr>
              <w:tab/>
            </w:r>
            <w:r w:rsidR="008A47F1" w:rsidRPr="0028070B">
              <w:rPr>
                <w:rStyle w:val="Hyperlink"/>
                <w:rFonts w:eastAsiaTheme="majorEastAsia"/>
                <w:noProof/>
              </w:rPr>
              <w:t>Bauten und Anlagen</w:t>
            </w:r>
            <w:r w:rsidR="008A47F1">
              <w:rPr>
                <w:noProof/>
                <w:webHidden/>
              </w:rPr>
              <w:tab/>
            </w:r>
            <w:r w:rsidR="008A47F1">
              <w:rPr>
                <w:noProof/>
                <w:webHidden/>
              </w:rPr>
              <w:fldChar w:fldCharType="begin"/>
            </w:r>
            <w:r w:rsidR="008A47F1">
              <w:rPr>
                <w:noProof/>
                <w:webHidden/>
              </w:rPr>
              <w:instrText xml:space="preserve"> PAGEREF _Toc37759399 \h </w:instrText>
            </w:r>
            <w:r w:rsidR="008A47F1">
              <w:rPr>
                <w:noProof/>
                <w:webHidden/>
              </w:rPr>
            </w:r>
            <w:r w:rsidR="008A47F1">
              <w:rPr>
                <w:noProof/>
                <w:webHidden/>
              </w:rPr>
              <w:fldChar w:fldCharType="separate"/>
            </w:r>
            <w:r w:rsidR="008A47F1">
              <w:rPr>
                <w:noProof/>
                <w:webHidden/>
              </w:rPr>
              <w:t>6</w:t>
            </w:r>
            <w:r w:rsidR="008A47F1">
              <w:rPr>
                <w:noProof/>
                <w:webHidden/>
              </w:rPr>
              <w:fldChar w:fldCharType="end"/>
            </w:r>
          </w:hyperlink>
        </w:p>
        <w:p w:rsidR="008A47F1" w:rsidRDefault="00547891">
          <w:pPr>
            <w:pStyle w:val="Verzeichnis3"/>
            <w:tabs>
              <w:tab w:val="left" w:pos="1540"/>
              <w:tab w:val="right" w:leader="dot" w:pos="9062"/>
            </w:tabs>
            <w:rPr>
              <w:rFonts w:asciiTheme="minorHAnsi" w:eastAsiaTheme="minorEastAsia" w:hAnsiTheme="minorHAnsi" w:cstheme="minorBidi"/>
              <w:noProof/>
              <w:szCs w:val="22"/>
            </w:rPr>
          </w:pPr>
          <w:hyperlink w:anchor="_Toc37759400" w:history="1">
            <w:r w:rsidR="008A47F1" w:rsidRPr="0028070B">
              <w:rPr>
                <w:rStyle w:val="Hyperlink"/>
                <w:rFonts w:eastAsiaTheme="majorEastAsia"/>
                <w:noProof/>
              </w:rPr>
              <w:t>Art. 6.2</w:t>
            </w:r>
            <w:r w:rsidR="008A47F1">
              <w:rPr>
                <w:rFonts w:asciiTheme="minorHAnsi" w:eastAsiaTheme="minorEastAsia" w:hAnsiTheme="minorHAnsi" w:cstheme="minorBidi"/>
                <w:noProof/>
                <w:szCs w:val="22"/>
              </w:rPr>
              <w:tab/>
            </w:r>
            <w:r w:rsidR="008A47F1" w:rsidRPr="0028070B">
              <w:rPr>
                <w:rStyle w:val="Hyperlink"/>
                <w:rFonts w:eastAsiaTheme="majorEastAsia"/>
                <w:noProof/>
              </w:rPr>
              <w:t>Bewirtschaftung</w:t>
            </w:r>
            <w:r w:rsidR="008A47F1">
              <w:rPr>
                <w:noProof/>
                <w:webHidden/>
              </w:rPr>
              <w:tab/>
            </w:r>
            <w:r w:rsidR="008A47F1">
              <w:rPr>
                <w:noProof/>
                <w:webHidden/>
              </w:rPr>
              <w:fldChar w:fldCharType="begin"/>
            </w:r>
            <w:r w:rsidR="008A47F1">
              <w:rPr>
                <w:noProof/>
                <w:webHidden/>
              </w:rPr>
              <w:instrText xml:space="preserve"> PAGEREF _Toc37759400 \h </w:instrText>
            </w:r>
            <w:r w:rsidR="008A47F1">
              <w:rPr>
                <w:noProof/>
                <w:webHidden/>
              </w:rPr>
            </w:r>
            <w:r w:rsidR="008A47F1">
              <w:rPr>
                <w:noProof/>
                <w:webHidden/>
              </w:rPr>
              <w:fldChar w:fldCharType="separate"/>
            </w:r>
            <w:r w:rsidR="008A47F1">
              <w:rPr>
                <w:noProof/>
                <w:webHidden/>
              </w:rPr>
              <w:t>8</w:t>
            </w:r>
            <w:r w:rsidR="008A47F1">
              <w:rPr>
                <w:noProof/>
                <w:webHidden/>
              </w:rPr>
              <w:fldChar w:fldCharType="end"/>
            </w:r>
          </w:hyperlink>
        </w:p>
        <w:p w:rsidR="008A47F1" w:rsidRDefault="00547891">
          <w:pPr>
            <w:pStyle w:val="Verzeichnis3"/>
            <w:tabs>
              <w:tab w:val="left" w:pos="1540"/>
              <w:tab w:val="right" w:leader="dot" w:pos="9062"/>
            </w:tabs>
            <w:rPr>
              <w:rFonts w:asciiTheme="minorHAnsi" w:eastAsiaTheme="minorEastAsia" w:hAnsiTheme="minorHAnsi" w:cstheme="minorBidi"/>
              <w:noProof/>
              <w:szCs w:val="22"/>
            </w:rPr>
          </w:pPr>
          <w:hyperlink w:anchor="_Toc37759401" w:history="1">
            <w:r w:rsidR="008A47F1" w:rsidRPr="0028070B">
              <w:rPr>
                <w:rStyle w:val="Hyperlink"/>
                <w:rFonts w:eastAsiaTheme="majorEastAsia"/>
                <w:noProof/>
              </w:rPr>
              <w:t>Art. 6.3</w:t>
            </w:r>
            <w:r w:rsidR="008A47F1">
              <w:rPr>
                <w:rFonts w:asciiTheme="minorHAnsi" w:eastAsiaTheme="minorEastAsia" w:hAnsiTheme="minorHAnsi" w:cstheme="minorBidi"/>
                <w:noProof/>
                <w:szCs w:val="22"/>
              </w:rPr>
              <w:tab/>
            </w:r>
            <w:r w:rsidR="008A47F1" w:rsidRPr="0028070B">
              <w:rPr>
                <w:rStyle w:val="Hyperlink"/>
                <w:rFonts w:eastAsiaTheme="majorEastAsia"/>
                <w:noProof/>
              </w:rPr>
              <w:t>Verwendung umweltgefährdender Stoffe</w:t>
            </w:r>
            <w:r w:rsidR="008A47F1">
              <w:rPr>
                <w:noProof/>
                <w:webHidden/>
              </w:rPr>
              <w:tab/>
            </w:r>
            <w:r w:rsidR="008A47F1">
              <w:rPr>
                <w:noProof/>
                <w:webHidden/>
              </w:rPr>
              <w:fldChar w:fldCharType="begin"/>
            </w:r>
            <w:r w:rsidR="008A47F1">
              <w:rPr>
                <w:noProof/>
                <w:webHidden/>
              </w:rPr>
              <w:instrText xml:space="preserve"> PAGEREF _Toc37759401 \h </w:instrText>
            </w:r>
            <w:r w:rsidR="008A47F1">
              <w:rPr>
                <w:noProof/>
                <w:webHidden/>
              </w:rPr>
            </w:r>
            <w:r w:rsidR="008A47F1">
              <w:rPr>
                <w:noProof/>
                <w:webHidden/>
              </w:rPr>
              <w:fldChar w:fldCharType="separate"/>
            </w:r>
            <w:r w:rsidR="008A47F1">
              <w:rPr>
                <w:noProof/>
                <w:webHidden/>
              </w:rPr>
              <w:t>9</w:t>
            </w:r>
            <w:r w:rsidR="008A47F1">
              <w:rPr>
                <w:noProof/>
                <w:webHidden/>
              </w:rPr>
              <w:fldChar w:fldCharType="end"/>
            </w:r>
          </w:hyperlink>
        </w:p>
        <w:p w:rsidR="008A47F1" w:rsidRDefault="00547891">
          <w:pPr>
            <w:pStyle w:val="Verzeichnis3"/>
            <w:tabs>
              <w:tab w:val="left" w:pos="1540"/>
              <w:tab w:val="right" w:leader="dot" w:pos="9062"/>
            </w:tabs>
            <w:rPr>
              <w:rFonts w:asciiTheme="minorHAnsi" w:eastAsiaTheme="minorEastAsia" w:hAnsiTheme="minorHAnsi" w:cstheme="minorBidi"/>
              <w:noProof/>
              <w:szCs w:val="22"/>
            </w:rPr>
          </w:pPr>
          <w:hyperlink w:anchor="_Toc37759402" w:history="1">
            <w:r w:rsidR="008A47F1" w:rsidRPr="0028070B">
              <w:rPr>
                <w:rStyle w:val="Hyperlink"/>
                <w:rFonts w:eastAsiaTheme="majorEastAsia"/>
                <w:noProof/>
              </w:rPr>
              <w:t>Art. 6.4</w:t>
            </w:r>
            <w:r w:rsidR="008A47F1">
              <w:rPr>
                <w:rFonts w:asciiTheme="minorHAnsi" w:eastAsiaTheme="minorEastAsia" w:hAnsiTheme="minorHAnsi" w:cstheme="minorBidi"/>
                <w:noProof/>
                <w:szCs w:val="22"/>
              </w:rPr>
              <w:tab/>
            </w:r>
            <w:r w:rsidR="008A47F1" w:rsidRPr="0028070B">
              <w:rPr>
                <w:rStyle w:val="Hyperlink"/>
                <w:rFonts w:eastAsiaTheme="majorEastAsia"/>
                <w:noProof/>
              </w:rPr>
              <w:t>Übergeordnete Strassen</w:t>
            </w:r>
            <w:r w:rsidR="008A47F1">
              <w:rPr>
                <w:noProof/>
                <w:webHidden/>
              </w:rPr>
              <w:tab/>
            </w:r>
            <w:r w:rsidR="008A47F1">
              <w:rPr>
                <w:noProof/>
                <w:webHidden/>
              </w:rPr>
              <w:fldChar w:fldCharType="begin"/>
            </w:r>
            <w:r w:rsidR="008A47F1">
              <w:rPr>
                <w:noProof/>
                <w:webHidden/>
              </w:rPr>
              <w:instrText xml:space="preserve"> PAGEREF _Toc37759402 \h </w:instrText>
            </w:r>
            <w:r w:rsidR="008A47F1">
              <w:rPr>
                <w:noProof/>
                <w:webHidden/>
              </w:rPr>
            </w:r>
            <w:r w:rsidR="008A47F1">
              <w:rPr>
                <w:noProof/>
                <w:webHidden/>
              </w:rPr>
              <w:fldChar w:fldCharType="separate"/>
            </w:r>
            <w:r w:rsidR="008A47F1">
              <w:rPr>
                <w:noProof/>
                <w:webHidden/>
              </w:rPr>
              <w:t>10</w:t>
            </w:r>
            <w:r w:rsidR="008A47F1">
              <w:rPr>
                <w:noProof/>
                <w:webHidden/>
              </w:rPr>
              <w:fldChar w:fldCharType="end"/>
            </w:r>
          </w:hyperlink>
        </w:p>
        <w:p w:rsidR="008A47F1" w:rsidRDefault="00547891">
          <w:pPr>
            <w:pStyle w:val="Verzeichnis3"/>
            <w:tabs>
              <w:tab w:val="left" w:pos="1540"/>
              <w:tab w:val="right" w:leader="dot" w:pos="9062"/>
            </w:tabs>
            <w:rPr>
              <w:rFonts w:asciiTheme="minorHAnsi" w:eastAsiaTheme="minorEastAsia" w:hAnsiTheme="minorHAnsi" w:cstheme="minorBidi"/>
              <w:noProof/>
              <w:szCs w:val="22"/>
            </w:rPr>
          </w:pPr>
          <w:hyperlink w:anchor="_Toc37759403" w:history="1">
            <w:r w:rsidR="008A47F1" w:rsidRPr="0028070B">
              <w:rPr>
                <w:rStyle w:val="Hyperlink"/>
                <w:rFonts w:eastAsiaTheme="majorEastAsia"/>
                <w:noProof/>
              </w:rPr>
              <w:t>Art. 6.5</w:t>
            </w:r>
            <w:r w:rsidR="008A47F1">
              <w:rPr>
                <w:rFonts w:asciiTheme="minorHAnsi" w:eastAsiaTheme="minorEastAsia" w:hAnsiTheme="minorHAnsi" w:cstheme="minorBidi"/>
                <w:noProof/>
                <w:szCs w:val="22"/>
              </w:rPr>
              <w:tab/>
            </w:r>
            <w:r w:rsidR="008A47F1" w:rsidRPr="0028070B">
              <w:rPr>
                <w:rStyle w:val="Hyperlink"/>
                <w:rFonts w:eastAsiaTheme="majorEastAsia"/>
                <w:noProof/>
              </w:rPr>
              <w:t>Eisenbahnanlagen</w:t>
            </w:r>
            <w:r w:rsidR="008A47F1">
              <w:rPr>
                <w:noProof/>
                <w:webHidden/>
              </w:rPr>
              <w:tab/>
            </w:r>
            <w:r w:rsidR="008A47F1">
              <w:rPr>
                <w:noProof/>
                <w:webHidden/>
              </w:rPr>
              <w:fldChar w:fldCharType="begin"/>
            </w:r>
            <w:r w:rsidR="008A47F1">
              <w:rPr>
                <w:noProof/>
                <w:webHidden/>
              </w:rPr>
              <w:instrText xml:space="preserve"> PAGEREF _Toc37759403 \h </w:instrText>
            </w:r>
            <w:r w:rsidR="008A47F1">
              <w:rPr>
                <w:noProof/>
                <w:webHidden/>
              </w:rPr>
            </w:r>
            <w:r w:rsidR="008A47F1">
              <w:rPr>
                <w:noProof/>
                <w:webHidden/>
              </w:rPr>
              <w:fldChar w:fldCharType="separate"/>
            </w:r>
            <w:r w:rsidR="008A47F1">
              <w:rPr>
                <w:noProof/>
                <w:webHidden/>
              </w:rPr>
              <w:t>10</w:t>
            </w:r>
            <w:r w:rsidR="008A47F1">
              <w:rPr>
                <w:noProof/>
                <w:webHidden/>
              </w:rPr>
              <w:fldChar w:fldCharType="end"/>
            </w:r>
          </w:hyperlink>
        </w:p>
        <w:p w:rsidR="008A47F1" w:rsidRDefault="00547891">
          <w:pPr>
            <w:pStyle w:val="Verzeichnis3"/>
            <w:tabs>
              <w:tab w:val="left" w:pos="1540"/>
              <w:tab w:val="right" w:leader="dot" w:pos="9062"/>
            </w:tabs>
            <w:rPr>
              <w:rFonts w:asciiTheme="minorHAnsi" w:eastAsiaTheme="minorEastAsia" w:hAnsiTheme="minorHAnsi" w:cstheme="minorBidi"/>
              <w:noProof/>
              <w:szCs w:val="22"/>
            </w:rPr>
          </w:pPr>
          <w:hyperlink w:anchor="_Toc37759404" w:history="1">
            <w:r w:rsidR="008A47F1" w:rsidRPr="0028070B">
              <w:rPr>
                <w:rStyle w:val="Hyperlink"/>
                <w:rFonts w:eastAsiaTheme="majorEastAsia"/>
                <w:noProof/>
              </w:rPr>
              <w:t>Art. 6.6</w:t>
            </w:r>
            <w:r w:rsidR="008A47F1">
              <w:rPr>
                <w:rFonts w:asciiTheme="minorHAnsi" w:eastAsiaTheme="minorEastAsia" w:hAnsiTheme="minorHAnsi" w:cstheme="minorBidi"/>
                <w:noProof/>
                <w:szCs w:val="22"/>
              </w:rPr>
              <w:tab/>
            </w:r>
            <w:r w:rsidR="008A47F1" w:rsidRPr="0028070B">
              <w:rPr>
                <w:rStyle w:val="Hyperlink"/>
                <w:rFonts w:eastAsiaTheme="majorEastAsia"/>
                <w:noProof/>
              </w:rPr>
              <w:t>Wärmenutzung aus Boden bzw. Wasser</w:t>
            </w:r>
            <w:r w:rsidR="008A47F1">
              <w:rPr>
                <w:noProof/>
                <w:webHidden/>
              </w:rPr>
              <w:tab/>
            </w:r>
            <w:r w:rsidR="008A47F1">
              <w:rPr>
                <w:noProof/>
                <w:webHidden/>
              </w:rPr>
              <w:fldChar w:fldCharType="begin"/>
            </w:r>
            <w:r w:rsidR="008A47F1">
              <w:rPr>
                <w:noProof/>
                <w:webHidden/>
              </w:rPr>
              <w:instrText xml:space="preserve"> PAGEREF _Toc37759404 \h </w:instrText>
            </w:r>
            <w:r w:rsidR="008A47F1">
              <w:rPr>
                <w:noProof/>
                <w:webHidden/>
              </w:rPr>
            </w:r>
            <w:r w:rsidR="008A47F1">
              <w:rPr>
                <w:noProof/>
                <w:webHidden/>
              </w:rPr>
              <w:fldChar w:fldCharType="separate"/>
            </w:r>
            <w:r w:rsidR="008A47F1">
              <w:rPr>
                <w:noProof/>
                <w:webHidden/>
              </w:rPr>
              <w:t>11</w:t>
            </w:r>
            <w:r w:rsidR="008A47F1">
              <w:rPr>
                <w:noProof/>
                <w:webHidden/>
              </w:rPr>
              <w:fldChar w:fldCharType="end"/>
            </w:r>
          </w:hyperlink>
        </w:p>
        <w:p w:rsidR="008A47F1" w:rsidRDefault="00547891">
          <w:pPr>
            <w:pStyle w:val="Verzeichnis2"/>
            <w:tabs>
              <w:tab w:val="left" w:pos="1100"/>
              <w:tab w:val="right" w:leader="dot" w:pos="9062"/>
            </w:tabs>
            <w:rPr>
              <w:rFonts w:asciiTheme="minorHAnsi" w:eastAsiaTheme="minorEastAsia" w:hAnsiTheme="minorHAnsi" w:cstheme="minorBidi"/>
              <w:noProof/>
              <w:szCs w:val="22"/>
            </w:rPr>
          </w:pPr>
          <w:hyperlink w:anchor="_Toc37759405" w:history="1">
            <w:r w:rsidR="008A47F1" w:rsidRPr="0028070B">
              <w:rPr>
                <w:rStyle w:val="Hyperlink"/>
                <w:rFonts w:eastAsiaTheme="majorEastAsia"/>
                <w:noProof/>
              </w:rPr>
              <w:t>Art. 7</w:t>
            </w:r>
            <w:r w:rsidR="008A47F1">
              <w:rPr>
                <w:rFonts w:asciiTheme="minorHAnsi" w:eastAsiaTheme="minorEastAsia" w:hAnsiTheme="minorHAnsi" w:cstheme="minorBidi"/>
                <w:noProof/>
                <w:szCs w:val="22"/>
              </w:rPr>
              <w:tab/>
            </w:r>
            <w:r w:rsidR="008A47F1" w:rsidRPr="0028070B">
              <w:rPr>
                <w:rStyle w:val="Hyperlink"/>
                <w:rFonts w:eastAsiaTheme="majorEastAsia"/>
                <w:noProof/>
              </w:rPr>
              <w:t>Zone S2</w:t>
            </w:r>
            <w:r w:rsidR="008A47F1">
              <w:rPr>
                <w:noProof/>
                <w:webHidden/>
              </w:rPr>
              <w:tab/>
            </w:r>
            <w:r w:rsidR="008A47F1">
              <w:rPr>
                <w:noProof/>
                <w:webHidden/>
              </w:rPr>
              <w:fldChar w:fldCharType="begin"/>
            </w:r>
            <w:r w:rsidR="008A47F1">
              <w:rPr>
                <w:noProof/>
                <w:webHidden/>
              </w:rPr>
              <w:instrText xml:space="preserve"> PAGEREF _Toc37759405 \h </w:instrText>
            </w:r>
            <w:r w:rsidR="008A47F1">
              <w:rPr>
                <w:noProof/>
                <w:webHidden/>
              </w:rPr>
            </w:r>
            <w:r w:rsidR="008A47F1">
              <w:rPr>
                <w:noProof/>
                <w:webHidden/>
              </w:rPr>
              <w:fldChar w:fldCharType="separate"/>
            </w:r>
            <w:r w:rsidR="008A47F1">
              <w:rPr>
                <w:noProof/>
                <w:webHidden/>
              </w:rPr>
              <w:t>11</w:t>
            </w:r>
            <w:r w:rsidR="008A47F1">
              <w:rPr>
                <w:noProof/>
                <w:webHidden/>
              </w:rPr>
              <w:fldChar w:fldCharType="end"/>
            </w:r>
          </w:hyperlink>
        </w:p>
        <w:p w:rsidR="008A47F1" w:rsidRDefault="00547891">
          <w:pPr>
            <w:pStyle w:val="Verzeichnis3"/>
            <w:tabs>
              <w:tab w:val="left" w:pos="1540"/>
              <w:tab w:val="right" w:leader="dot" w:pos="9062"/>
            </w:tabs>
            <w:rPr>
              <w:rFonts w:asciiTheme="minorHAnsi" w:eastAsiaTheme="minorEastAsia" w:hAnsiTheme="minorHAnsi" w:cstheme="minorBidi"/>
              <w:noProof/>
              <w:szCs w:val="22"/>
            </w:rPr>
          </w:pPr>
          <w:hyperlink w:anchor="_Toc37759406" w:history="1">
            <w:r w:rsidR="008A47F1" w:rsidRPr="0028070B">
              <w:rPr>
                <w:rStyle w:val="Hyperlink"/>
                <w:rFonts w:eastAsiaTheme="majorEastAsia"/>
                <w:noProof/>
              </w:rPr>
              <w:t>Art. 7.1</w:t>
            </w:r>
            <w:r w:rsidR="008A47F1">
              <w:rPr>
                <w:rFonts w:asciiTheme="minorHAnsi" w:eastAsiaTheme="minorEastAsia" w:hAnsiTheme="minorHAnsi" w:cstheme="minorBidi"/>
                <w:noProof/>
                <w:szCs w:val="22"/>
              </w:rPr>
              <w:tab/>
            </w:r>
            <w:r w:rsidR="008A47F1" w:rsidRPr="0028070B">
              <w:rPr>
                <w:rStyle w:val="Hyperlink"/>
                <w:rFonts w:eastAsiaTheme="majorEastAsia"/>
                <w:noProof/>
              </w:rPr>
              <w:t>Bauten und Anlagen</w:t>
            </w:r>
            <w:r w:rsidR="008A47F1">
              <w:rPr>
                <w:noProof/>
                <w:webHidden/>
              </w:rPr>
              <w:tab/>
            </w:r>
            <w:r w:rsidR="008A47F1">
              <w:rPr>
                <w:noProof/>
                <w:webHidden/>
              </w:rPr>
              <w:fldChar w:fldCharType="begin"/>
            </w:r>
            <w:r w:rsidR="008A47F1">
              <w:rPr>
                <w:noProof/>
                <w:webHidden/>
              </w:rPr>
              <w:instrText xml:space="preserve"> PAGEREF _Toc37759406 \h </w:instrText>
            </w:r>
            <w:r w:rsidR="008A47F1">
              <w:rPr>
                <w:noProof/>
                <w:webHidden/>
              </w:rPr>
            </w:r>
            <w:r w:rsidR="008A47F1">
              <w:rPr>
                <w:noProof/>
                <w:webHidden/>
              </w:rPr>
              <w:fldChar w:fldCharType="separate"/>
            </w:r>
            <w:r w:rsidR="008A47F1">
              <w:rPr>
                <w:noProof/>
                <w:webHidden/>
              </w:rPr>
              <w:t>11</w:t>
            </w:r>
            <w:r w:rsidR="008A47F1">
              <w:rPr>
                <w:noProof/>
                <w:webHidden/>
              </w:rPr>
              <w:fldChar w:fldCharType="end"/>
            </w:r>
          </w:hyperlink>
        </w:p>
        <w:p w:rsidR="008A47F1" w:rsidRDefault="00547891">
          <w:pPr>
            <w:pStyle w:val="Verzeichnis3"/>
            <w:tabs>
              <w:tab w:val="left" w:pos="1540"/>
              <w:tab w:val="right" w:leader="dot" w:pos="9062"/>
            </w:tabs>
            <w:rPr>
              <w:rFonts w:asciiTheme="minorHAnsi" w:eastAsiaTheme="minorEastAsia" w:hAnsiTheme="minorHAnsi" w:cstheme="minorBidi"/>
              <w:noProof/>
              <w:szCs w:val="22"/>
            </w:rPr>
          </w:pPr>
          <w:hyperlink w:anchor="_Toc37759407" w:history="1">
            <w:r w:rsidR="008A47F1" w:rsidRPr="0028070B">
              <w:rPr>
                <w:rStyle w:val="Hyperlink"/>
                <w:rFonts w:eastAsiaTheme="majorEastAsia"/>
                <w:noProof/>
              </w:rPr>
              <w:t>Art. 7.2</w:t>
            </w:r>
            <w:r w:rsidR="008A47F1">
              <w:rPr>
                <w:rFonts w:asciiTheme="minorHAnsi" w:eastAsiaTheme="minorEastAsia" w:hAnsiTheme="minorHAnsi" w:cstheme="minorBidi"/>
                <w:noProof/>
                <w:szCs w:val="22"/>
              </w:rPr>
              <w:tab/>
            </w:r>
            <w:r w:rsidR="008A47F1" w:rsidRPr="0028070B">
              <w:rPr>
                <w:rStyle w:val="Hyperlink"/>
                <w:rFonts w:eastAsiaTheme="majorEastAsia"/>
                <w:noProof/>
              </w:rPr>
              <w:t>Bewirtschaftung</w:t>
            </w:r>
            <w:r w:rsidR="008A47F1">
              <w:rPr>
                <w:noProof/>
                <w:webHidden/>
              </w:rPr>
              <w:tab/>
            </w:r>
            <w:r w:rsidR="008A47F1">
              <w:rPr>
                <w:noProof/>
                <w:webHidden/>
              </w:rPr>
              <w:fldChar w:fldCharType="begin"/>
            </w:r>
            <w:r w:rsidR="008A47F1">
              <w:rPr>
                <w:noProof/>
                <w:webHidden/>
              </w:rPr>
              <w:instrText xml:space="preserve"> PAGEREF _Toc37759407 \h </w:instrText>
            </w:r>
            <w:r w:rsidR="008A47F1">
              <w:rPr>
                <w:noProof/>
                <w:webHidden/>
              </w:rPr>
            </w:r>
            <w:r w:rsidR="008A47F1">
              <w:rPr>
                <w:noProof/>
                <w:webHidden/>
              </w:rPr>
              <w:fldChar w:fldCharType="separate"/>
            </w:r>
            <w:r w:rsidR="008A47F1">
              <w:rPr>
                <w:noProof/>
                <w:webHidden/>
              </w:rPr>
              <w:t>13</w:t>
            </w:r>
            <w:r w:rsidR="008A47F1">
              <w:rPr>
                <w:noProof/>
                <w:webHidden/>
              </w:rPr>
              <w:fldChar w:fldCharType="end"/>
            </w:r>
          </w:hyperlink>
        </w:p>
        <w:p w:rsidR="008A47F1" w:rsidRDefault="00547891">
          <w:pPr>
            <w:pStyle w:val="Verzeichnis3"/>
            <w:tabs>
              <w:tab w:val="left" w:pos="1540"/>
              <w:tab w:val="right" w:leader="dot" w:pos="9062"/>
            </w:tabs>
            <w:rPr>
              <w:rFonts w:asciiTheme="minorHAnsi" w:eastAsiaTheme="minorEastAsia" w:hAnsiTheme="minorHAnsi" w:cstheme="minorBidi"/>
              <w:noProof/>
              <w:szCs w:val="22"/>
            </w:rPr>
          </w:pPr>
          <w:hyperlink w:anchor="_Toc37759408" w:history="1">
            <w:r w:rsidR="008A47F1" w:rsidRPr="0028070B">
              <w:rPr>
                <w:rStyle w:val="Hyperlink"/>
                <w:rFonts w:eastAsiaTheme="majorEastAsia"/>
                <w:noProof/>
              </w:rPr>
              <w:t>Art. 7.3</w:t>
            </w:r>
            <w:r w:rsidR="008A47F1">
              <w:rPr>
                <w:rFonts w:asciiTheme="minorHAnsi" w:eastAsiaTheme="minorEastAsia" w:hAnsiTheme="minorHAnsi" w:cstheme="minorBidi"/>
                <w:noProof/>
                <w:szCs w:val="22"/>
              </w:rPr>
              <w:tab/>
            </w:r>
            <w:r w:rsidR="008A47F1" w:rsidRPr="0028070B">
              <w:rPr>
                <w:rStyle w:val="Hyperlink"/>
                <w:rFonts w:eastAsiaTheme="majorEastAsia"/>
                <w:noProof/>
              </w:rPr>
              <w:t>Verwendung umweltgefährdender Stoffe</w:t>
            </w:r>
            <w:r w:rsidR="008A47F1">
              <w:rPr>
                <w:noProof/>
                <w:webHidden/>
              </w:rPr>
              <w:tab/>
            </w:r>
            <w:r w:rsidR="008A47F1">
              <w:rPr>
                <w:noProof/>
                <w:webHidden/>
              </w:rPr>
              <w:fldChar w:fldCharType="begin"/>
            </w:r>
            <w:r w:rsidR="008A47F1">
              <w:rPr>
                <w:noProof/>
                <w:webHidden/>
              </w:rPr>
              <w:instrText xml:space="preserve"> PAGEREF _Toc37759408 \h </w:instrText>
            </w:r>
            <w:r w:rsidR="008A47F1">
              <w:rPr>
                <w:noProof/>
                <w:webHidden/>
              </w:rPr>
            </w:r>
            <w:r w:rsidR="008A47F1">
              <w:rPr>
                <w:noProof/>
                <w:webHidden/>
              </w:rPr>
              <w:fldChar w:fldCharType="separate"/>
            </w:r>
            <w:r w:rsidR="008A47F1">
              <w:rPr>
                <w:noProof/>
                <w:webHidden/>
              </w:rPr>
              <w:t>14</w:t>
            </w:r>
            <w:r w:rsidR="008A47F1">
              <w:rPr>
                <w:noProof/>
                <w:webHidden/>
              </w:rPr>
              <w:fldChar w:fldCharType="end"/>
            </w:r>
          </w:hyperlink>
        </w:p>
        <w:p w:rsidR="008A47F1" w:rsidRDefault="00547891">
          <w:pPr>
            <w:pStyle w:val="Verzeichnis3"/>
            <w:tabs>
              <w:tab w:val="left" w:pos="1540"/>
              <w:tab w:val="right" w:leader="dot" w:pos="9062"/>
            </w:tabs>
            <w:rPr>
              <w:rFonts w:asciiTheme="minorHAnsi" w:eastAsiaTheme="minorEastAsia" w:hAnsiTheme="minorHAnsi" w:cstheme="minorBidi"/>
              <w:noProof/>
              <w:szCs w:val="22"/>
            </w:rPr>
          </w:pPr>
          <w:hyperlink w:anchor="_Toc37759409" w:history="1">
            <w:r w:rsidR="008A47F1" w:rsidRPr="0028070B">
              <w:rPr>
                <w:rStyle w:val="Hyperlink"/>
                <w:rFonts w:eastAsiaTheme="majorEastAsia"/>
                <w:noProof/>
              </w:rPr>
              <w:t>Art. 7.4</w:t>
            </w:r>
            <w:r w:rsidR="008A47F1">
              <w:rPr>
                <w:rFonts w:asciiTheme="minorHAnsi" w:eastAsiaTheme="minorEastAsia" w:hAnsiTheme="minorHAnsi" w:cstheme="minorBidi"/>
                <w:noProof/>
                <w:szCs w:val="22"/>
              </w:rPr>
              <w:tab/>
            </w:r>
            <w:r w:rsidR="008A47F1" w:rsidRPr="0028070B">
              <w:rPr>
                <w:rStyle w:val="Hyperlink"/>
                <w:rFonts w:eastAsiaTheme="majorEastAsia"/>
                <w:noProof/>
              </w:rPr>
              <w:t>Eisenbahnanlagen</w:t>
            </w:r>
            <w:r w:rsidR="008A47F1">
              <w:rPr>
                <w:noProof/>
                <w:webHidden/>
              </w:rPr>
              <w:tab/>
            </w:r>
            <w:r w:rsidR="008A47F1">
              <w:rPr>
                <w:noProof/>
                <w:webHidden/>
              </w:rPr>
              <w:fldChar w:fldCharType="begin"/>
            </w:r>
            <w:r w:rsidR="008A47F1">
              <w:rPr>
                <w:noProof/>
                <w:webHidden/>
              </w:rPr>
              <w:instrText xml:space="preserve"> PAGEREF _Toc37759409 \h </w:instrText>
            </w:r>
            <w:r w:rsidR="008A47F1">
              <w:rPr>
                <w:noProof/>
                <w:webHidden/>
              </w:rPr>
            </w:r>
            <w:r w:rsidR="008A47F1">
              <w:rPr>
                <w:noProof/>
                <w:webHidden/>
              </w:rPr>
              <w:fldChar w:fldCharType="separate"/>
            </w:r>
            <w:r w:rsidR="008A47F1">
              <w:rPr>
                <w:noProof/>
                <w:webHidden/>
              </w:rPr>
              <w:t>14</w:t>
            </w:r>
            <w:r w:rsidR="008A47F1">
              <w:rPr>
                <w:noProof/>
                <w:webHidden/>
              </w:rPr>
              <w:fldChar w:fldCharType="end"/>
            </w:r>
          </w:hyperlink>
        </w:p>
        <w:p w:rsidR="008A47F1" w:rsidRDefault="00547891">
          <w:pPr>
            <w:pStyle w:val="Verzeichnis2"/>
            <w:tabs>
              <w:tab w:val="left" w:pos="1100"/>
              <w:tab w:val="right" w:leader="dot" w:pos="9062"/>
            </w:tabs>
            <w:rPr>
              <w:rFonts w:asciiTheme="minorHAnsi" w:eastAsiaTheme="minorEastAsia" w:hAnsiTheme="minorHAnsi" w:cstheme="minorBidi"/>
              <w:noProof/>
              <w:szCs w:val="22"/>
            </w:rPr>
          </w:pPr>
          <w:hyperlink w:anchor="_Toc37759410" w:history="1">
            <w:r w:rsidR="008A47F1" w:rsidRPr="0028070B">
              <w:rPr>
                <w:rStyle w:val="Hyperlink"/>
                <w:rFonts w:eastAsiaTheme="majorEastAsia"/>
                <w:noProof/>
              </w:rPr>
              <w:t>Art. 8</w:t>
            </w:r>
            <w:r w:rsidR="008A47F1">
              <w:rPr>
                <w:rFonts w:asciiTheme="minorHAnsi" w:eastAsiaTheme="minorEastAsia" w:hAnsiTheme="minorHAnsi" w:cstheme="minorBidi"/>
                <w:noProof/>
                <w:szCs w:val="22"/>
              </w:rPr>
              <w:tab/>
            </w:r>
            <w:r w:rsidR="008A47F1" w:rsidRPr="0028070B">
              <w:rPr>
                <w:rStyle w:val="Hyperlink"/>
                <w:rFonts w:eastAsiaTheme="majorEastAsia"/>
                <w:noProof/>
              </w:rPr>
              <w:t>Zone S1, Fassungsbereich</w:t>
            </w:r>
            <w:r w:rsidR="008A47F1">
              <w:rPr>
                <w:noProof/>
                <w:webHidden/>
              </w:rPr>
              <w:tab/>
            </w:r>
            <w:r w:rsidR="008A47F1">
              <w:rPr>
                <w:noProof/>
                <w:webHidden/>
              </w:rPr>
              <w:fldChar w:fldCharType="begin"/>
            </w:r>
            <w:r w:rsidR="008A47F1">
              <w:rPr>
                <w:noProof/>
                <w:webHidden/>
              </w:rPr>
              <w:instrText xml:space="preserve"> PAGEREF _Toc37759410 \h </w:instrText>
            </w:r>
            <w:r w:rsidR="008A47F1">
              <w:rPr>
                <w:noProof/>
                <w:webHidden/>
              </w:rPr>
            </w:r>
            <w:r w:rsidR="008A47F1">
              <w:rPr>
                <w:noProof/>
                <w:webHidden/>
              </w:rPr>
              <w:fldChar w:fldCharType="separate"/>
            </w:r>
            <w:r w:rsidR="008A47F1">
              <w:rPr>
                <w:noProof/>
                <w:webHidden/>
              </w:rPr>
              <w:t>14</w:t>
            </w:r>
            <w:r w:rsidR="008A47F1">
              <w:rPr>
                <w:noProof/>
                <w:webHidden/>
              </w:rPr>
              <w:fldChar w:fldCharType="end"/>
            </w:r>
          </w:hyperlink>
        </w:p>
        <w:p w:rsidR="008A47F1" w:rsidRDefault="00547891">
          <w:pPr>
            <w:pStyle w:val="Verzeichnis1"/>
            <w:tabs>
              <w:tab w:val="left" w:pos="660"/>
              <w:tab w:val="right" w:leader="dot" w:pos="9062"/>
            </w:tabs>
            <w:rPr>
              <w:rFonts w:asciiTheme="minorHAnsi" w:eastAsiaTheme="minorEastAsia" w:hAnsiTheme="minorHAnsi" w:cstheme="minorBidi"/>
              <w:noProof/>
              <w:szCs w:val="22"/>
            </w:rPr>
          </w:pPr>
          <w:hyperlink w:anchor="_Toc37759411" w:history="1">
            <w:r w:rsidR="008A47F1" w:rsidRPr="0028070B">
              <w:rPr>
                <w:rStyle w:val="Hyperlink"/>
                <w:rFonts w:eastAsiaTheme="majorEastAsia"/>
                <w:noProof/>
              </w:rPr>
              <w:t>III</w:t>
            </w:r>
            <w:r w:rsidR="008A47F1">
              <w:rPr>
                <w:rFonts w:asciiTheme="minorHAnsi" w:eastAsiaTheme="minorEastAsia" w:hAnsiTheme="minorHAnsi" w:cstheme="minorBidi"/>
                <w:noProof/>
                <w:szCs w:val="22"/>
              </w:rPr>
              <w:tab/>
            </w:r>
            <w:r w:rsidR="008A47F1" w:rsidRPr="0028070B">
              <w:rPr>
                <w:rStyle w:val="Hyperlink"/>
                <w:rFonts w:eastAsiaTheme="majorEastAsia"/>
                <w:noProof/>
              </w:rPr>
              <w:t>SPEZIELLE MASSNAHMEN</w:t>
            </w:r>
            <w:r w:rsidR="008A47F1">
              <w:rPr>
                <w:noProof/>
                <w:webHidden/>
              </w:rPr>
              <w:tab/>
            </w:r>
            <w:r w:rsidR="008A47F1">
              <w:rPr>
                <w:noProof/>
                <w:webHidden/>
              </w:rPr>
              <w:fldChar w:fldCharType="begin"/>
            </w:r>
            <w:r w:rsidR="008A47F1">
              <w:rPr>
                <w:noProof/>
                <w:webHidden/>
              </w:rPr>
              <w:instrText xml:space="preserve"> PAGEREF _Toc37759411 \h </w:instrText>
            </w:r>
            <w:r w:rsidR="008A47F1">
              <w:rPr>
                <w:noProof/>
                <w:webHidden/>
              </w:rPr>
            </w:r>
            <w:r w:rsidR="008A47F1">
              <w:rPr>
                <w:noProof/>
                <w:webHidden/>
              </w:rPr>
              <w:fldChar w:fldCharType="separate"/>
            </w:r>
            <w:r w:rsidR="008A47F1">
              <w:rPr>
                <w:noProof/>
                <w:webHidden/>
              </w:rPr>
              <w:t>15</w:t>
            </w:r>
            <w:r w:rsidR="008A47F1">
              <w:rPr>
                <w:noProof/>
                <w:webHidden/>
              </w:rPr>
              <w:fldChar w:fldCharType="end"/>
            </w:r>
          </w:hyperlink>
        </w:p>
        <w:p w:rsidR="008A47F1" w:rsidRDefault="00547891">
          <w:pPr>
            <w:pStyle w:val="Verzeichnis2"/>
            <w:tabs>
              <w:tab w:val="left" w:pos="1100"/>
              <w:tab w:val="right" w:leader="dot" w:pos="9062"/>
            </w:tabs>
            <w:rPr>
              <w:rFonts w:asciiTheme="minorHAnsi" w:eastAsiaTheme="minorEastAsia" w:hAnsiTheme="minorHAnsi" w:cstheme="minorBidi"/>
              <w:noProof/>
              <w:szCs w:val="22"/>
            </w:rPr>
          </w:pPr>
          <w:hyperlink w:anchor="_Toc37759412" w:history="1">
            <w:r w:rsidR="008A47F1" w:rsidRPr="0028070B">
              <w:rPr>
                <w:rStyle w:val="Hyperlink"/>
                <w:rFonts w:eastAsiaTheme="majorEastAsia"/>
                <w:noProof/>
              </w:rPr>
              <w:t>Art. 9</w:t>
            </w:r>
            <w:r w:rsidR="008A47F1">
              <w:rPr>
                <w:rFonts w:asciiTheme="minorHAnsi" w:eastAsiaTheme="minorEastAsia" w:hAnsiTheme="minorHAnsi" w:cstheme="minorBidi"/>
                <w:noProof/>
                <w:szCs w:val="22"/>
              </w:rPr>
              <w:tab/>
            </w:r>
            <w:r w:rsidR="008A47F1" w:rsidRPr="0028070B">
              <w:rPr>
                <w:rStyle w:val="Hyperlink"/>
                <w:rFonts w:eastAsiaTheme="majorEastAsia"/>
                <w:noProof/>
              </w:rPr>
              <w:t>Schutz der Zone S1 (Fassungsbereich)</w:t>
            </w:r>
            <w:r w:rsidR="008A47F1">
              <w:rPr>
                <w:noProof/>
                <w:webHidden/>
              </w:rPr>
              <w:tab/>
            </w:r>
            <w:r w:rsidR="008A47F1">
              <w:rPr>
                <w:noProof/>
                <w:webHidden/>
              </w:rPr>
              <w:fldChar w:fldCharType="begin"/>
            </w:r>
            <w:r w:rsidR="008A47F1">
              <w:rPr>
                <w:noProof/>
                <w:webHidden/>
              </w:rPr>
              <w:instrText xml:space="preserve"> PAGEREF _Toc37759412 \h </w:instrText>
            </w:r>
            <w:r w:rsidR="008A47F1">
              <w:rPr>
                <w:noProof/>
                <w:webHidden/>
              </w:rPr>
            </w:r>
            <w:r w:rsidR="008A47F1">
              <w:rPr>
                <w:noProof/>
                <w:webHidden/>
              </w:rPr>
              <w:fldChar w:fldCharType="separate"/>
            </w:r>
            <w:r w:rsidR="008A47F1">
              <w:rPr>
                <w:noProof/>
                <w:webHidden/>
              </w:rPr>
              <w:t>15</w:t>
            </w:r>
            <w:r w:rsidR="008A47F1">
              <w:rPr>
                <w:noProof/>
                <w:webHidden/>
              </w:rPr>
              <w:fldChar w:fldCharType="end"/>
            </w:r>
          </w:hyperlink>
        </w:p>
        <w:p w:rsidR="008A47F1" w:rsidRDefault="00547891">
          <w:pPr>
            <w:pStyle w:val="Verzeichnis2"/>
            <w:tabs>
              <w:tab w:val="left" w:pos="1320"/>
              <w:tab w:val="right" w:leader="dot" w:pos="9062"/>
            </w:tabs>
            <w:rPr>
              <w:rFonts w:asciiTheme="minorHAnsi" w:eastAsiaTheme="minorEastAsia" w:hAnsiTheme="minorHAnsi" w:cstheme="minorBidi"/>
              <w:noProof/>
              <w:szCs w:val="22"/>
            </w:rPr>
          </w:pPr>
          <w:hyperlink w:anchor="_Toc37759413" w:history="1">
            <w:r w:rsidR="008A47F1" w:rsidRPr="0028070B">
              <w:rPr>
                <w:rStyle w:val="Hyperlink"/>
                <w:rFonts w:eastAsiaTheme="majorEastAsia"/>
                <w:noProof/>
              </w:rPr>
              <w:t>Art. 10</w:t>
            </w:r>
            <w:r w:rsidR="008A47F1">
              <w:rPr>
                <w:rFonts w:asciiTheme="minorHAnsi" w:eastAsiaTheme="minorEastAsia" w:hAnsiTheme="minorHAnsi" w:cstheme="minorBidi"/>
                <w:noProof/>
                <w:szCs w:val="22"/>
              </w:rPr>
              <w:tab/>
            </w:r>
            <w:r w:rsidR="008A47F1" w:rsidRPr="0028070B">
              <w:rPr>
                <w:rStyle w:val="Hyperlink"/>
                <w:rFonts w:eastAsiaTheme="majorEastAsia"/>
                <w:noProof/>
              </w:rPr>
              <w:t>Massnahmen zur Beseitigung vorhandener Konfliktpunkte</w:t>
            </w:r>
            <w:r w:rsidR="008A47F1">
              <w:rPr>
                <w:noProof/>
                <w:webHidden/>
              </w:rPr>
              <w:tab/>
            </w:r>
            <w:r w:rsidR="008A47F1">
              <w:rPr>
                <w:noProof/>
                <w:webHidden/>
              </w:rPr>
              <w:fldChar w:fldCharType="begin"/>
            </w:r>
            <w:r w:rsidR="008A47F1">
              <w:rPr>
                <w:noProof/>
                <w:webHidden/>
              </w:rPr>
              <w:instrText xml:space="preserve"> PAGEREF _Toc37759413 \h </w:instrText>
            </w:r>
            <w:r w:rsidR="008A47F1">
              <w:rPr>
                <w:noProof/>
                <w:webHidden/>
              </w:rPr>
            </w:r>
            <w:r w:rsidR="008A47F1">
              <w:rPr>
                <w:noProof/>
                <w:webHidden/>
              </w:rPr>
              <w:fldChar w:fldCharType="separate"/>
            </w:r>
            <w:r w:rsidR="008A47F1">
              <w:rPr>
                <w:noProof/>
                <w:webHidden/>
              </w:rPr>
              <w:t>15</w:t>
            </w:r>
            <w:r w:rsidR="008A47F1">
              <w:rPr>
                <w:noProof/>
                <w:webHidden/>
              </w:rPr>
              <w:fldChar w:fldCharType="end"/>
            </w:r>
          </w:hyperlink>
        </w:p>
        <w:p w:rsidR="008A47F1" w:rsidRDefault="00547891">
          <w:pPr>
            <w:pStyle w:val="Verzeichnis3"/>
            <w:tabs>
              <w:tab w:val="left" w:pos="1760"/>
              <w:tab w:val="right" w:leader="dot" w:pos="9062"/>
            </w:tabs>
            <w:rPr>
              <w:rFonts w:asciiTheme="minorHAnsi" w:eastAsiaTheme="minorEastAsia" w:hAnsiTheme="minorHAnsi" w:cstheme="minorBidi"/>
              <w:noProof/>
              <w:szCs w:val="22"/>
            </w:rPr>
          </w:pPr>
          <w:hyperlink w:anchor="_Toc37759414" w:history="1">
            <w:r w:rsidR="008A47F1" w:rsidRPr="0028070B">
              <w:rPr>
                <w:rStyle w:val="Hyperlink"/>
                <w:rFonts w:eastAsiaTheme="majorEastAsia"/>
                <w:noProof/>
              </w:rPr>
              <w:t>Art. 10.1</w:t>
            </w:r>
            <w:r w:rsidR="008A47F1">
              <w:rPr>
                <w:rFonts w:asciiTheme="minorHAnsi" w:eastAsiaTheme="minorEastAsia" w:hAnsiTheme="minorHAnsi" w:cstheme="minorBidi"/>
                <w:noProof/>
                <w:szCs w:val="22"/>
              </w:rPr>
              <w:tab/>
            </w:r>
            <w:r w:rsidR="008A47F1" w:rsidRPr="0028070B">
              <w:rPr>
                <w:rStyle w:val="Hyperlink"/>
                <w:rFonts w:eastAsiaTheme="majorEastAsia"/>
                <w:noProof/>
              </w:rPr>
              <w:t>Bestandsaufnahme und Kontrolle bestehender Abwasseranlagen</w:t>
            </w:r>
            <w:r w:rsidR="008A47F1">
              <w:rPr>
                <w:noProof/>
                <w:webHidden/>
              </w:rPr>
              <w:tab/>
            </w:r>
            <w:r w:rsidR="008A47F1">
              <w:rPr>
                <w:noProof/>
                <w:webHidden/>
              </w:rPr>
              <w:fldChar w:fldCharType="begin"/>
            </w:r>
            <w:r w:rsidR="008A47F1">
              <w:rPr>
                <w:noProof/>
                <w:webHidden/>
              </w:rPr>
              <w:instrText xml:space="preserve"> PAGEREF _Toc37759414 \h </w:instrText>
            </w:r>
            <w:r w:rsidR="008A47F1">
              <w:rPr>
                <w:noProof/>
                <w:webHidden/>
              </w:rPr>
            </w:r>
            <w:r w:rsidR="008A47F1">
              <w:rPr>
                <w:noProof/>
                <w:webHidden/>
              </w:rPr>
              <w:fldChar w:fldCharType="separate"/>
            </w:r>
            <w:r w:rsidR="008A47F1">
              <w:rPr>
                <w:noProof/>
                <w:webHidden/>
              </w:rPr>
              <w:t>15</w:t>
            </w:r>
            <w:r w:rsidR="008A47F1">
              <w:rPr>
                <w:noProof/>
                <w:webHidden/>
              </w:rPr>
              <w:fldChar w:fldCharType="end"/>
            </w:r>
          </w:hyperlink>
        </w:p>
        <w:p w:rsidR="008A47F1" w:rsidRDefault="00547891">
          <w:pPr>
            <w:pStyle w:val="Verzeichnis3"/>
            <w:tabs>
              <w:tab w:val="left" w:pos="1760"/>
              <w:tab w:val="right" w:leader="dot" w:pos="9062"/>
            </w:tabs>
            <w:rPr>
              <w:rFonts w:asciiTheme="minorHAnsi" w:eastAsiaTheme="minorEastAsia" w:hAnsiTheme="minorHAnsi" w:cstheme="minorBidi"/>
              <w:noProof/>
              <w:szCs w:val="22"/>
            </w:rPr>
          </w:pPr>
          <w:hyperlink w:anchor="_Toc37759415" w:history="1">
            <w:r w:rsidR="008A47F1" w:rsidRPr="0028070B">
              <w:rPr>
                <w:rStyle w:val="Hyperlink"/>
                <w:rFonts w:eastAsiaTheme="majorEastAsia"/>
                <w:noProof/>
              </w:rPr>
              <w:t>Art. 10.2</w:t>
            </w:r>
            <w:r w:rsidR="008A47F1">
              <w:rPr>
                <w:rFonts w:asciiTheme="minorHAnsi" w:eastAsiaTheme="minorEastAsia" w:hAnsiTheme="minorHAnsi" w:cstheme="minorBidi"/>
                <w:noProof/>
                <w:szCs w:val="22"/>
              </w:rPr>
              <w:tab/>
            </w:r>
            <w:r w:rsidR="008A47F1" w:rsidRPr="0028070B">
              <w:rPr>
                <w:rStyle w:val="Hyperlink"/>
                <w:rFonts w:eastAsiaTheme="majorEastAsia"/>
                <w:noProof/>
              </w:rPr>
              <w:t>Sanierung von Drainageleitungen</w:t>
            </w:r>
            <w:r w:rsidR="008A47F1">
              <w:rPr>
                <w:noProof/>
                <w:webHidden/>
              </w:rPr>
              <w:tab/>
            </w:r>
            <w:r w:rsidR="008A47F1">
              <w:rPr>
                <w:noProof/>
                <w:webHidden/>
              </w:rPr>
              <w:fldChar w:fldCharType="begin"/>
            </w:r>
            <w:r w:rsidR="008A47F1">
              <w:rPr>
                <w:noProof/>
                <w:webHidden/>
              </w:rPr>
              <w:instrText xml:space="preserve"> PAGEREF _Toc37759415 \h </w:instrText>
            </w:r>
            <w:r w:rsidR="008A47F1">
              <w:rPr>
                <w:noProof/>
                <w:webHidden/>
              </w:rPr>
            </w:r>
            <w:r w:rsidR="008A47F1">
              <w:rPr>
                <w:noProof/>
                <w:webHidden/>
              </w:rPr>
              <w:fldChar w:fldCharType="separate"/>
            </w:r>
            <w:r w:rsidR="008A47F1">
              <w:rPr>
                <w:noProof/>
                <w:webHidden/>
              </w:rPr>
              <w:t>15</w:t>
            </w:r>
            <w:r w:rsidR="008A47F1">
              <w:rPr>
                <w:noProof/>
                <w:webHidden/>
              </w:rPr>
              <w:fldChar w:fldCharType="end"/>
            </w:r>
          </w:hyperlink>
        </w:p>
        <w:p w:rsidR="008A47F1" w:rsidRDefault="00547891">
          <w:pPr>
            <w:pStyle w:val="Verzeichnis3"/>
            <w:tabs>
              <w:tab w:val="left" w:pos="1760"/>
              <w:tab w:val="right" w:leader="dot" w:pos="9062"/>
            </w:tabs>
            <w:rPr>
              <w:rFonts w:asciiTheme="minorHAnsi" w:eastAsiaTheme="minorEastAsia" w:hAnsiTheme="minorHAnsi" w:cstheme="minorBidi"/>
              <w:noProof/>
              <w:szCs w:val="22"/>
            </w:rPr>
          </w:pPr>
          <w:hyperlink w:anchor="_Toc37759416" w:history="1">
            <w:r w:rsidR="008A47F1" w:rsidRPr="0028070B">
              <w:rPr>
                <w:rStyle w:val="Hyperlink"/>
                <w:rFonts w:eastAsiaTheme="majorEastAsia"/>
                <w:noProof/>
              </w:rPr>
              <w:t>Art. 10.3</w:t>
            </w:r>
            <w:r w:rsidR="008A47F1">
              <w:rPr>
                <w:rFonts w:asciiTheme="minorHAnsi" w:eastAsiaTheme="minorEastAsia" w:hAnsiTheme="minorHAnsi" w:cstheme="minorBidi"/>
                <w:noProof/>
                <w:szCs w:val="22"/>
              </w:rPr>
              <w:tab/>
            </w:r>
            <w:r w:rsidR="008A47F1" w:rsidRPr="0028070B">
              <w:rPr>
                <w:rStyle w:val="Hyperlink"/>
                <w:rFonts w:eastAsiaTheme="majorEastAsia"/>
                <w:noProof/>
              </w:rPr>
              <w:t>Anpassung von Anlagen zur Lagerung von wassergefährdenden Stoffen</w:t>
            </w:r>
            <w:r w:rsidR="008A47F1">
              <w:rPr>
                <w:noProof/>
                <w:webHidden/>
              </w:rPr>
              <w:tab/>
            </w:r>
            <w:r w:rsidR="008A47F1">
              <w:rPr>
                <w:noProof/>
                <w:webHidden/>
              </w:rPr>
              <w:fldChar w:fldCharType="begin"/>
            </w:r>
            <w:r w:rsidR="008A47F1">
              <w:rPr>
                <w:noProof/>
                <w:webHidden/>
              </w:rPr>
              <w:instrText xml:space="preserve"> PAGEREF _Toc37759416 \h </w:instrText>
            </w:r>
            <w:r w:rsidR="008A47F1">
              <w:rPr>
                <w:noProof/>
                <w:webHidden/>
              </w:rPr>
            </w:r>
            <w:r w:rsidR="008A47F1">
              <w:rPr>
                <w:noProof/>
                <w:webHidden/>
              </w:rPr>
              <w:fldChar w:fldCharType="separate"/>
            </w:r>
            <w:r w:rsidR="008A47F1">
              <w:rPr>
                <w:noProof/>
                <w:webHidden/>
              </w:rPr>
              <w:t>15</w:t>
            </w:r>
            <w:r w:rsidR="008A47F1">
              <w:rPr>
                <w:noProof/>
                <w:webHidden/>
              </w:rPr>
              <w:fldChar w:fldCharType="end"/>
            </w:r>
          </w:hyperlink>
        </w:p>
        <w:p w:rsidR="008A47F1" w:rsidRDefault="00547891">
          <w:pPr>
            <w:pStyle w:val="Verzeichnis3"/>
            <w:tabs>
              <w:tab w:val="left" w:pos="1760"/>
              <w:tab w:val="right" w:leader="dot" w:pos="9062"/>
            </w:tabs>
            <w:rPr>
              <w:rFonts w:asciiTheme="minorHAnsi" w:eastAsiaTheme="minorEastAsia" w:hAnsiTheme="minorHAnsi" w:cstheme="minorBidi"/>
              <w:noProof/>
              <w:szCs w:val="22"/>
            </w:rPr>
          </w:pPr>
          <w:hyperlink w:anchor="_Toc37759417" w:history="1">
            <w:r w:rsidR="008A47F1" w:rsidRPr="0028070B">
              <w:rPr>
                <w:rStyle w:val="Hyperlink"/>
                <w:rFonts w:eastAsiaTheme="majorEastAsia"/>
                <w:noProof/>
              </w:rPr>
              <w:t>Art. 10.4</w:t>
            </w:r>
            <w:r w:rsidR="008A47F1">
              <w:rPr>
                <w:rFonts w:asciiTheme="minorHAnsi" w:eastAsiaTheme="minorEastAsia" w:hAnsiTheme="minorHAnsi" w:cstheme="minorBidi"/>
                <w:noProof/>
                <w:szCs w:val="22"/>
              </w:rPr>
              <w:tab/>
            </w:r>
            <w:r w:rsidR="008A47F1" w:rsidRPr="0028070B">
              <w:rPr>
                <w:rStyle w:val="Hyperlink"/>
                <w:rFonts w:eastAsiaTheme="majorEastAsia"/>
                <w:noProof/>
              </w:rPr>
              <w:t>Bauliche Sicherung und Anpassung bestehender Strassen</w:t>
            </w:r>
            <w:r w:rsidR="008A47F1">
              <w:rPr>
                <w:noProof/>
                <w:webHidden/>
              </w:rPr>
              <w:tab/>
            </w:r>
            <w:r w:rsidR="008A47F1">
              <w:rPr>
                <w:noProof/>
                <w:webHidden/>
              </w:rPr>
              <w:fldChar w:fldCharType="begin"/>
            </w:r>
            <w:r w:rsidR="008A47F1">
              <w:rPr>
                <w:noProof/>
                <w:webHidden/>
              </w:rPr>
              <w:instrText xml:space="preserve"> PAGEREF _Toc37759417 \h </w:instrText>
            </w:r>
            <w:r w:rsidR="008A47F1">
              <w:rPr>
                <w:noProof/>
                <w:webHidden/>
              </w:rPr>
            </w:r>
            <w:r w:rsidR="008A47F1">
              <w:rPr>
                <w:noProof/>
                <w:webHidden/>
              </w:rPr>
              <w:fldChar w:fldCharType="separate"/>
            </w:r>
            <w:r w:rsidR="008A47F1">
              <w:rPr>
                <w:noProof/>
                <w:webHidden/>
              </w:rPr>
              <w:t>15</w:t>
            </w:r>
            <w:r w:rsidR="008A47F1">
              <w:rPr>
                <w:noProof/>
                <w:webHidden/>
              </w:rPr>
              <w:fldChar w:fldCharType="end"/>
            </w:r>
          </w:hyperlink>
        </w:p>
        <w:p w:rsidR="008A47F1" w:rsidRDefault="00547891">
          <w:pPr>
            <w:pStyle w:val="Verzeichnis3"/>
            <w:tabs>
              <w:tab w:val="left" w:pos="1760"/>
              <w:tab w:val="right" w:leader="dot" w:pos="9062"/>
            </w:tabs>
            <w:rPr>
              <w:rFonts w:asciiTheme="minorHAnsi" w:eastAsiaTheme="minorEastAsia" w:hAnsiTheme="minorHAnsi" w:cstheme="minorBidi"/>
              <w:noProof/>
              <w:szCs w:val="22"/>
            </w:rPr>
          </w:pPr>
          <w:hyperlink w:anchor="_Toc37759418" w:history="1">
            <w:r w:rsidR="008A47F1" w:rsidRPr="0028070B">
              <w:rPr>
                <w:rStyle w:val="Hyperlink"/>
                <w:rFonts w:eastAsiaTheme="majorEastAsia"/>
                <w:noProof/>
              </w:rPr>
              <w:t>Art. 10.5</w:t>
            </w:r>
            <w:r w:rsidR="008A47F1">
              <w:rPr>
                <w:rFonts w:asciiTheme="minorHAnsi" w:eastAsiaTheme="minorEastAsia" w:hAnsiTheme="minorHAnsi" w:cstheme="minorBidi"/>
                <w:noProof/>
                <w:szCs w:val="22"/>
              </w:rPr>
              <w:tab/>
            </w:r>
            <w:r w:rsidR="008A47F1" w:rsidRPr="0028070B">
              <w:rPr>
                <w:rStyle w:val="Hyperlink"/>
                <w:rFonts w:eastAsiaTheme="majorEastAsia"/>
                <w:noProof/>
              </w:rPr>
              <w:t>Belastet Standorte</w:t>
            </w:r>
            <w:r w:rsidR="008A47F1">
              <w:rPr>
                <w:noProof/>
                <w:webHidden/>
              </w:rPr>
              <w:tab/>
            </w:r>
            <w:r w:rsidR="008A47F1">
              <w:rPr>
                <w:noProof/>
                <w:webHidden/>
              </w:rPr>
              <w:fldChar w:fldCharType="begin"/>
            </w:r>
            <w:r w:rsidR="008A47F1">
              <w:rPr>
                <w:noProof/>
                <w:webHidden/>
              </w:rPr>
              <w:instrText xml:space="preserve"> PAGEREF _Toc37759418 \h </w:instrText>
            </w:r>
            <w:r w:rsidR="008A47F1">
              <w:rPr>
                <w:noProof/>
                <w:webHidden/>
              </w:rPr>
            </w:r>
            <w:r w:rsidR="008A47F1">
              <w:rPr>
                <w:noProof/>
                <w:webHidden/>
              </w:rPr>
              <w:fldChar w:fldCharType="separate"/>
            </w:r>
            <w:r w:rsidR="008A47F1">
              <w:rPr>
                <w:noProof/>
                <w:webHidden/>
              </w:rPr>
              <w:t>16</w:t>
            </w:r>
            <w:r w:rsidR="008A47F1">
              <w:rPr>
                <w:noProof/>
                <w:webHidden/>
              </w:rPr>
              <w:fldChar w:fldCharType="end"/>
            </w:r>
          </w:hyperlink>
        </w:p>
        <w:p w:rsidR="008A47F1" w:rsidRDefault="00547891">
          <w:pPr>
            <w:pStyle w:val="Verzeichnis2"/>
            <w:tabs>
              <w:tab w:val="left" w:pos="1320"/>
              <w:tab w:val="right" w:leader="dot" w:pos="9062"/>
            </w:tabs>
            <w:rPr>
              <w:rFonts w:asciiTheme="minorHAnsi" w:eastAsiaTheme="minorEastAsia" w:hAnsiTheme="minorHAnsi" w:cstheme="minorBidi"/>
              <w:noProof/>
              <w:szCs w:val="22"/>
            </w:rPr>
          </w:pPr>
          <w:hyperlink w:anchor="_Toc37759419" w:history="1">
            <w:r w:rsidR="008A47F1" w:rsidRPr="0028070B">
              <w:rPr>
                <w:rStyle w:val="Hyperlink"/>
                <w:rFonts w:eastAsiaTheme="majorEastAsia"/>
                <w:noProof/>
              </w:rPr>
              <w:t>Art. 11</w:t>
            </w:r>
            <w:r w:rsidR="008A47F1">
              <w:rPr>
                <w:rFonts w:asciiTheme="minorHAnsi" w:eastAsiaTheme="minorEastAsia" w:hAnsiTheme="minorHAnsi" w:cstheme="minorBidi"/>
                <w:noProof/>
                <w:szCs w:val="22"/>
              </w:rPr>
              <w:tab/>
            </w:r>
            <w:r w:rsidR="008A47F1" w:rsidRPr="0028070B">
              <w:rPr>
                <w:rStyle w:val="Hyperlink"/>
                <w:rFonts w:eastAsiaTheme="majorEastAsia"/>
                <w:noProof/>
              </w:rPr>
              <w:t>Anbringen der Hinweistafel Grundwasserschutz</w:t>
            </w:r>
            <w:r w:rsidR="008A47F1">
              <w:rPr>
                <w:noProof/>
                <w:webHidden/>
              </w:rPr>
              <w:tab/>
            </w:r>
            <w:r w:rsidR="008A47F1">
              <w:rPr>
                <w:noProof/>
                <w:webHidden/>
              </w:rPr>
              <w:fldChar w:fldCharType="begin"/>
            </w:r>
            <w:r w:rsidR="008A47F1">
              <w:rPr>
                <w:noProof/>
                <w:webHidden/>
              </w:rPr>
              <w:instrText xml:space="preserve"> PAGEREF _Toc37759419 \h </w:instrText>
            </w:r>
            <w:r w:rsidR="008A47F1">
              <w:rPr>
                <w:noProof/>
                <w:webHidden/>
              </w:rPr>
            </w:r>
            <w:r w:rsidR="008A47F1">
              <w:rPr>
                <w:noProof/>
                <w:webHidden/>
              </w:rPr>
              <w:fldChar w:fldCharType="separate"/>
            </w:r>
            <w:r w:rsidR="008A47F1">
              <w:rPr>
                <w:noProof/>
                <w:webHidden/>
              </w:rPr>
              <w:t>16</w:t>
            </w:r>
            <w:r w:rsidR="008A47F1">
              <w:rPr>
                <w:noProof/>
                <w:webHidden/>
              </w:rPr>
              <w:fldChar w:fldCharType="end"/>
            </w:r>
          </w:hyperlink>
        </w:p>
        <w:p w:rsidR="008A47F1" w:rsidRDefault="00547891">
          <w:pPr>
            <w:pStyle w:val="Verzeichnis2"/>
            <w:tabs>
              <w:tab w:val="left" w:pos="1320"/>
              <w:tab w:val="right" w:leader="dot" w:pos="9062"/>
            </w:tabs>
            <w:rPr>
              <w:rFonts w:asciiTheme="minorHAnsi" w:eastAsiaTheme="minorEastAsia" w:hAnsiTheme="minorHAnsi" w:cstheme="minorBidi"/>
              <w:noProof/>
              <w:szCs w:val="22"/>
            </w:rPr>
          </w:pPr>
          <w:hyperlink w:anchor="_Toc37759420" w:history="1">
            <w:r w:rsidR="008A47F1" w:rsidRPr="0028070B">
              <w:rPr>
                <w:rStyle w:val="Hyperlink"/>
                <w:rFonts w:eastAsiaTheme="majorEastAsia"/>
                <w:noProof/>
              </w:rPr>
              <w:t>Art. 12</w:t>
            </w:r>
            <w:r w:rsidR="008A47F1">
              <w:rPr>
                <w:rFonts w:asciiTheme="minorHAnsi" w:eastAsiaTheme="minorEastAsia" w:hAnsiTheme="minorHAnsi" w:cstheme="minorBidi"/>
                <w:noProof/>
                <w:szCs w:val="22"/>
              </w:rPr>
              <w:tab/>
            </w:r>
            <w:r w:rsidR="008A47F1" w:rsidRPr="0028070B">
              <w:rPr>
                <w:rStyle w:val="Hyperlink"/>
                <w:rFonts w:eastAsiaTheme="majorEastAsia"/>
                <w:noProof/>
              </w:rPr>
              <w:t>Baulicher Unterhalt der Fassung</w:t>
            </w:r>
            <w:r w:rsidR="008A47F1">
              <w:rPr>
                <w:noProof/>
                <w:webHidden/>
              </w:rPr>
              <w:tab/>
            </w:r>
            <w:r w:rsidR="008A47F1">
              <w:rPr>
                <w:noProof/>
                <w:webHidden/>
              </w:rPr>
              <w:fldChar w:fldCharType="begin"/>
            </w:r>
            <w:r w:rsidR="008A47F1">
              <w:rPr>
                <w:noProof/>
                <w:webHidden/>
              </w:rPr>
              <w:instrText xml:space="preserve"> PAGEREF _Toc37759420 \h </w:instrText>
            </w:r>
            <w:r w:rsidR="008A47F1">
              <w:rPr>
                <w:noProof/>
                <w:webHidden/>
              </w:rPr>
            </w:r>
            <w:r w:rsidR="008A47F1">
              <w:rPr>
                <w:noProof/>
                <w:webHidden/>
              </w:rPr>
              <w:fldChar w:fldCharType="separate"/>
            </w:r>
            <w:r w:rsidR="008A47F1">
              <w:rPr>
                <w:noProof/>
                <w:webHidden/>
              </w:rPr>
              <w:t>16</w:t>
            </w:r>
            <w:r w:rsidR="008A47F1">
              <w:rPr>
                <w:noProof/>
                <w:webHidden/>
              </w:rPr>
              <w:fldChar w:fldCharType="end"/>
            </w:r>
          </w:hyperlink>
        </w:p>
        <w:p w:rsidR="008A47F1" w:rsidRDefault="00547891">
          <w:pPr>
            <w:pStyle w:val="Verzeichnis1"/>
            <w:tabs>
              <w:tab w:val="left" w:pos="440"/>
              <w:tab w:val="right" w:leader="dot" w:pos="9062"/>
            </w:tabs>
            <w:rPr>
              <w:rFonts w:asciiTheme="minorHAnsi" w:eastAsiaTheme="minorEastAsia" w:hAnsiTheme="minorHAnsi" w:cstheme="minorBidi"/>
              <w:noProof/>
              <w:szCs w:val="22"/>
            </w:rPr>
          </w:pPr>
          <w:hyperlink w:anchor="_Toc37759421" w:history="1">
            <w:r w:rsidR="008A47F1" w:rsidRPr="0028070B">
              <w:rPr>
                <w:rStyle w:val="Hyperlink"/>
                <w:rFonts w:eastAsiaTheme="majorEastAsia"/>
                <w:noProof/>
              </w:rPr>
              <w:t>IV</w:t>
            </w:r>
            <w:r w:rsidR="008A47F1">
              <w:rPr>
                <w:rFonts w:asciiTheme="minorHAnsi" w:eastAsiaTheme="minorEastAsia" w:hAnsiTheme="minorHAnsi" w:cstheme="minorBidi"/>
                <w:noProof/>
                <w:szCs w:val="22"/>
              </w:rPr>
              <w:tab/>
            </w:r>
            <w:r w:rsidR="008A47F1" w:rsidRPr="0028070B">
              <w:rPr>
                <w:rStyle w:val="Hyperlink"/>
                <w:rFonts w:eastAsiaTheme="majorEastAsia"/>
                <w:noProof/>
              </w:rPr>
              <w:t>SCHLUSSBESTIMMUNGEN</w:t>
            </w:r>
            <w:r w:rsidR="008A47F1">
              <w:rPr>
                <w:noProof/>
                <w:webHidden/>
              </w:rPr>
              <w:tab/>
            </w:r>
            <w:r w:rsidR="008A47F1">
              <w:rPr>
                <w:noProof/>
                <w:webHidden/>
              </w:rPr>
              <w:fldChar w:fldCharType="begin"/>
            </w:r>
            <w:r w:rsidR="008A47F1">
              <w:rPr>
                <w:noProof/>
                <w:webHidden/>
              </w:rPr>
              <w:instrText xml:space="preserve"> PAGEREF _Toc37759421 \h </w:instrText>
            </w:r>
            <w:r w:rsidR="008A47F1">
              <w:rPr>
                <w:noProof/>
                <w:webHidden/>
              </w:rPr>
            </w:r>
            <w:r w:rsidR="008A47F1">
              <w:rPr>
                <w:noProof/>
                <w:webHidden/>
              </w:rPr>
              <w:fldChar w:fldCharType="separate"/>
            </w:r>
            <w:r w:rsidR="008A47F1">
              <w:rPr>
                <w:noProof/>
                <w:webHidden/>
              </w:rPr>
              <w:t>17</w:t>
            </w:r>
            <w:r w:rsidR="008A47F1">
              <w:rPr>
                <w:noProof/>
                <w:webHidden/>
              </w:rPr>
              <w:fldChar w:fldCharType="end"/>
            </w:r>
          </w:hyperlink>
        </w:p>
        <w:p w:rsidR="008A47F1" w:rsidRDefault="00547891">
          <w:pPr>
            <w:pStyle w:val="Verzeichnis2"/>
            <w:tabs>
              <w:tab w:val="left" w:pos="1320"/>
              <w:tab w:val="right" w:leader="dot" w:pos="9062"/>
            </w:tabs>
            <w:rPr>
              <w:rFonts w:asciiTheme="minorHAnsi" w:eastAsiaTheme="minorEastAsia" w:hAnsiTheme="minorHAnsi" w:cstheme="minorBidi"/>
              <w:noProof/>
              <w:szCs w:val="22"/>
            </w:rPr>
          </w:pPr>
          <w:hyperlink w:anchor="_Toc37759422" w:history="1">
            <w:r w:rsidR="008A47F1" w:rsidRPr="0028070B">
              <w:rPr>
                <w:rStyle w:val="Hyperlink"/>
                <w:rFonts w:eastAsiaTheme="majorEastAsia"/>
                <w:noProof/>
              </w:rPr>
              <w:t>Art. 13</w:t>
            </w:r>
            <w:r w:rsidR="008A47F1">
              <w:rPr>
                <w:rFonts w:asciiTheme="minorHAnsi" w:eastAsiaTheme="minorEastAsia" w:hAnsiTheme="minorHAnsi" w:cstheme="minorBidi"/>
                <w:noProof/>
                <w:szCs w:val="22"/>
              </w:rPr>
              <w:tab/>
            </w:r>
            <w:r w:rsidR="008A47F1" w:rsidRPr="0028070B">
              <w:rPr>
                <w:rStyle w:val="Hyperlink"/>
                <w:rFonts w:eastAsiaTheme="majorEastAsia"/>
                <w:noProof/>
              </w:rPr>
              <w:t>Ausnahmefälle, Auslegung und Änderung des Reglements</w:t>
            </w:r>
            <w:r w:rsidR="008A47F1">
              <w:rPr>
                <w:noProof/>
                <w:webHidden/>
              </w:rPr>
              <w:tab/>
            </w:r>
            <w:r w:rsidR="008A47F1">
              <w:rPr>
                <w:noProof/>
                <w:webHidden/>
              </w:rPr>
              <w:fldChar w:fldCharType="begin"/>
            </w:r>
            <w:r w:rsidR="008A47F1">
              <w:rPr>
                <w:noProof/>
                <w:webHidden/>
              </w:rPr>
              <w:instrText xml:space="preserve"> PAGEREF _Toc37759422 \h </w:instrText>
            </w:r>
            <w:r w:rsidR="008A47F1">
              <w:rPr>
                <w:noProof/>
                <w:webHidden/>
              </w:rPr>
            </w:r>
            <w:r w:rsidR="008A47F1">
              <w:rPr>
                <w:noProof/>
                <w:webHidden/>
              </w:rPr>
              <w:fldChar w:fldCharType="separate"/>
            </w:r>
            <w:r w:rsidR="008A47F1">
              <w:rPr>
                <w:noProof/>
                <w:webHidden/>
              </w:rPr>
              <w:t>17</w:t>
            </w:r>
            <w:r w:rsidR="008A47F1">
              <w:rPr>
                <w:noProof/>
                <w:webHidden/>
              </w:rPr>
              <w:fldChar w:fldCharType="end"/>
            </w:r>
          </w:hyperlink>
        </w:p>
        <w:p w:rsidR="008A47F1" w:rsidRDefault="00547891">
          <w:pPr>
            <w:pStyle w:val="Verzeichnis2"/>
            <w:tabs>
              <w:tab w:val="left" w:pos="1320"/>
              <w:tab w:val="right" w:leader="dot" w:pos="9062"/>
            </w:tabs>
            <w:rPr>
              <w:rFonts w:asciiTheme="minorHAnsi" w:eastAsiaTheme="minorEastAsia" w:hAnsiTheme="minorHAnsi" w:cstheme="minorBidi"/>
              <w:noProof/>
              <w:szCs w:val="22"/>
            </w:rPr>
          </w:pPr>
          <w:hyperlink w:anchor="_Toc37759423" w:history="1">
            <w:r w:rsidR="008A47F1" w:rsidRPr="0028070B">
              <w:rPr>
                <w:rStyle w:val="Hyperlink"/>
                <w:rFonts w:eastAsiaTheme="majorEastAsia"/>
                <w:noProof/>
              </w:rPr>
              <w:t>Art. 14</w:t>
            </w:r>
            <w:r w:rsidR="008A47F1">
              <w:rPr>
                <w:rFonts w:asciiTheme="minorHAnsi" w:eastAsiaTheme="minorEastAsia" w:hAnsiTheme="minorHAnsi" w:cstheme="minorBidi"/>
                <w:noProof/>
                <w:szCs w:val="22"/>
              </w:rPr>
              <w:tab/>
            </w:r>
            <w:r w:rsidR="008A47F1" w:rsidRPr="0028070B">
              <w:rPr>
                <w:rStyle w:val="Hyperlink"/>
                <w:rFonts w:eastAsiaTheme="majorEastAsia"/>
                <w:noProof/>
              </w:rPr>
              <w:t>Inkrafttreten</w:t>
            </w:r>
            <w:r w:rsidR="008A47F1">
              <w:rPr>
                <w:noProof/>
                <w:webHidden/>
              </w:rPr>
              <w:tab/>
            </w:r>
            <w:r w:rsidR="008A47F1">
              <w:rPr>
                <w:noProof/>
                <w:webHidden/>
              </w:rPr>
              <w:fldChar w:fldCharType="begin"/>
            </w:r>
            <w:r w:rsidR="008A47F1">
              <w:rPr>
                <w:noProof/>
                <w:webHidden/>
              </w:rPr>
              <w:instrText xml:space="preserve"> PAGEREF _Toc37759423 \h </w:instrText>
            </w:r>
            <w:r w:rsidR="008A47F1">
              <w:rPr>
                <w:noProof/>
                <w:webHidden/>
              </w:rPr>
            </w:r>
            <w:r w:rsidR="008A47F1">
              <w:rPr>
                <w:noProof/>
                <w:webHidden/>
              </w:rPr>
              <w:fldChar w:fldCharType="separate"/>
            </w:r>
            <w:r w:rsidR="008A47F1">
              <w:rPr>
                <w:noProof/>
                <w:webHidden/>
              </w:rPr>
              <w:t>17</w:t>
            </w:r>
            <w:r w:rsidR="008A47F1">
              <w:rPr>
                <w:noProof/>
                <w:webHidden/>
              </w:rPr>
              <w:fldChar w:fldCharType="end"/>
            </w:r>
          </w:hyperlink>
        </w:p>
        <w:p w:rsidR="008A47F1" w:rsidRDefault="00547891">
          <w:pPr>
            <w:pStyle w:val="Verzeichnis2"/>
            <w:tabs>
              <w:tab w:val="left" w:pos="1320"/>
              <w:tab w:val="right" w:leader="dot" w:pos="9062"/>
            </w:tabs>
            <w:rPr>
              <w:rFonts w:asciiTheme="minorHAnsi" w:eastAsiaTheme="minorEastAsia" w:hAnsiTheme="minorHAnsi" w:cstheme="minorBidi"/>
              <w:noProof/>
              <w:szCs w:val="22"/>
            </w:rPr>
          </w:pPr>
          <w:hyperlink w:anchor="_Toc37759424" w:history="1">
            <w:r w:rsidR="008A47F1" w:rsidRPr="0028070B">
              <w:rPr>
                <w:rStyle w:val="Hyperlink"/>
                <w:rFonts w:eastAsiaTheme="majorEastAsia"/>
                <w:noProof/>
              </w:rPr>
              <w:t>Art. 15</w:t>
            </w:r>
            <w:r w:rsidR="008A47F1">
              <w:rPr>
                <w:rFonts w:asciiTheme="minorHAnsi" w:eastAsiaTheme="minorEastAsia" w:hAnsiTheme="minorHAnsi" w:cstheme="minorBidi"/>
                <w:noProof/>
                <w:szCs w:val="22"/>
              </w:rPr>
              <w:tab/>
            </w:r>
            <w:r w:rsidR="008A47F1" w:rsidRPr="0028070B">
              <w:rPr>
                <w:rStyle w:val="Hyperlink"/>
                <w:rFonts w:eastAsiaTheme="majorEastAsia"/>
                <w:noProof/>
              </w:rPr>
              <w:t>Informationspflicht</w:t>
            </w:r>
            <w:r w:rsidR="008A47F1">
              <w:rPr>
                <w:noProof/>
                <w:webHidden/>
              </w:rPr>
              <w:tab/>
            </w:r>
            <w:r w:rsidR="008A47F1">
              <w:rPr>
                <w:noProof/>
                <w:webHidden/>
              </w:rPr>
              <w:fldChar w:fldCharType="begin"/>
            </w:r>
            <w:r w:rsidR="008A47F1">
              <w:rPr>
                <w:noProof/>
                <w:webHidden/>
              </w:rPr>
              <w:instrText xml:space="preserve"> PAGEREF _Toc37759424 \h </w:instrText>
            </w:r>
            <w:r w:rsidR="008A47F1">
              <w:rPr>
                <w:noProof/>
                <w:webHidden/>
              </w:rPr>
            </w:r>
            <w:r w:rsidR="008A47F1">
              <w:rPr>
                <w:noProof/>
                <w:webHidden/>
              </w:rPr>
              <w:fldChar w:fldCharType="separate"/>
            </w:r>
            <w:r w:rsidR="008A47F1">
              <w:rPr>
                <w:noProof/>
                <w:webHidden/>
              </w:rPr>
              <w:t>17</w:t>
            </w:r>
            <w:r w:rsidR="008A47F1">
              <w:rPr>
                <w:noProof/>
                <w:webHidden/>
              </w:rPr>
              <w:fldChar w:fldCharType="end"/>
            </w:r>
          </w:hyperlink>
        </w:p>
        <w:p w:rsidR="008A47F1" w:rsidRDefault="00547891">
          <w:pPr>
            <w:pStyle w:val="Verzeichnis2"/>
            <w:tabs>
              <w:tab w:val="left" w:pos="1320"/>
              <w:tab w:val="right" w:leader="dot" w:pos="9062"/>
            </w:tabs>
            <w:rPr>
              <w:rFonts w:asciiTheme="minorHAnsi" w:eastAsiaTheme="minorEastAsia" w:hAnsiTheme="minorHAnsi" w:cstheme="minorBidi"/>
              <w:noProof/>
              <w:szCs w:val="22"/>
            </w:rPr>
          </w:pPr>
          <w:hyperlink w:anchor="_Toc37759425" w:history="1">
            <w:r w:rsidR="008A47F1" w:rsidRPr="0028070B">
              <w:rPr>
                <w:rStyle w:val="Hyperlink"/>
                <w:rFonts w:eastAsiaTheme="majorEastAsia"/>
                <w:noProof/>
              </w:rPr>
              <w:t>Art. 16</w:t>
            </w:r>
            <w:r w:rsidR="008A47F1">
              <w:rPr>
                <w:rFonts w:asciiTheme="minorHAnsi" w:eastAsiaTheme="minorEastAsia" w:hAnsiTheme="minorHAnsi" w:cstheme="minorBidi"/>
                <w:noProof/>
                <w:szCs w:val="22"/>
              </w:rPr>
              <w:tab/>
            </w:r>
            <w:r w:rsidR="008A47F1" w:rsidRPr="0028070B">
              <w:rPr>
                <w:rStyle w:val="Hyperlink"/>
                <w:rFonts w:eastAsiaTheme="majorEastAsia"/>
                <w:noProof/>
              </w:rPr>
              <w:t>Vollzug und Überwachung</w:t>
            </w:r>
            <w:r w:rsidR="008A47F1">
              <w:rPr>
                <w:noProof/>
                <w:webHidden/>
              </w:rPr>
              <w:tab/>
            </w:r>
            <w:r w:rsidR="008A47F1">
              <w:rPr>
                <w:noProof/>
                <w:webHidden/>
              </w:rPr>
              <w:fldChar w:fldCharType="begin"/>
            </w:r>
            <w:r w:rsidR="008A47F1">
              <w:rPr>
                <w:noProof/>
                <w:webHidden/>
              </w:rPr>
              <w:instrText xml:space="preserve"> PAGEREF _Toc37759425 \h </w:instrText>
            </w:r>
            <w:r w:rsidR="008A47F1">
              <w:rPr>
                <w:noProof/>
                <w:webHidden/>
              </w:rPr>
            </w:r>
            <w:r w:rsidR="008A47F1">
              <w:rPr>
                <w:noProof/>
                <w:webHidden/>
              </w:rPr>
              <w:fldChar w:fldCharType="separate"/>
            </w:r>
            <w:r w:rsidR="008A47F1">
              <w:rPr>
                <w:noProof/>
                <w:webHidden/>
              </w:rPr>
              <w:t>17</w:t>
            </w:r>
            <w:r w:rsidR="008A47F1">
              <w:rPr>
                <w:noProof/>
                <w:webHidden/>
              </w:rPr>
              <w:fldChar w:fldCharType="end"/>
            </w:r>
          </w:hyperlink>
        </w:p>
        <w:p w:rsidR="008A47F1" w:rsidRDefault="00547891">
          <w:pPr>
            <w:pStyle w:val="Verzeichnis2"/>
            <w:tabs>
              <w:tab w:val="left" w:pos="1320"/>
              <w:tab w:val="right" w:leader="dot" w:pos="9062"/>
            </w:tabs>
            <w:rPr>
              <w:rFonts w:asciiTheme="minorHAnsi" w:eastAsiaTheme="minorEastAsia" w:hAnsiTheme="minorHAnsi" w:cstheme="minorBidi"/>
              <w:noProof/>
              <w:szCs w:val="22"/>
            </w:rPr>
          </w:pPr>
          <w:hyperlink w:anchor="_Toc37759426" w:history="1">
            <w:r w:rsidR="008A47F1" w:rsidRPr="0028070B">
              <w:rPr>
                <w:rStyle w:val="Hyperlink"/>
                <w:rFonts w:eastAsiaTheme="majorEastAsia"/>
                <w:noProof/>
              </w:rPr>
              <w:t>Art. 17</w:t>
            </w:r>
            <w:r w:rsidR="008A47F1">
              <w:rPr>
                <w:rFonts w:asciiTheme="minorHAnsi" w:eastAsiaTheme="minorEastAsia" w:hAnsiTheme="minorHAnsi" w:cstheme="minorBidi"/>
                <w:noProof/>
                <w:szCs w:val="22"/>
              </w:rPr>
              <w:tab/>
            </w:r>
            <w:r w:rsidR="008A47F1" w:rsidRPr="0028070B">
              <w:rPr>
                <w:rStyle w:val="Hyperlink"/>
                <w:rFonts w:eastAsiaTheme="majorEastAsia"/>
                <w:noProof/>
              </w:rPr>
              <w:t>Strafbestimmungen</w:t>
            </w:r>
            <w:r w:rsidR="008A47F1">
              <w:rPr>
                <w:noProof/>
                <w:webHidden/>
              </w:rPr>
              <w:tab/>
            </w:r>
            <w:r w:rsidR="008A47F1">
              <w:rPr>
                <w:noProof/>
                <w:webHidden/>
              </w:rPr>
              <w:fldChar w:fldCharType="begin"/>
            </w:r>
            <w:r w:rsidR="008A47F1">
              <w:rPr>
                <w:noProof/>
                <w:webHidden/>
              </w:rPr>
              <w:instrText xml:space="preserve"> PAGEREF _Toc37759426 \h </w:instrText>
            </w:r>
            <w:r w:rsidR="008A47F1">
              <w:rPr>
                <w:noProof/>
                <w:webHidden/>
              </w:rPr>
            </w:r>
            <w:r w:rsidR="008A47F1">
              <w:rPr>
                <w:noProof/>
                <w:webHidden/>
              </w:rPr>
              <w:fldChar w:fldCharType="separate"/>
            </w:r>
            <w:r w:rsidR="008A47F1">
              <w:rPr>
                <w:noProof/>
                <w:webHidden/>
              </w:rPr>
              <w:t>17</w:t>
            </w:r>
            <w:r w:rsidR="008A47F1">
              <w:rPr>
                <w:noProof/>
                <w:webHidden/>
              </w:rPr>
              <w:fldChar w:fldCharType="end"/>
            </w:r>
          </w:hyperlink>
        </w:p>
        <w:p w:rsidR="007B5C8E" w:rsidRDefault="007B5C8E" w:rsidP="001950E5">
          <w:pPr>
            <w:ind w:left="0"/>
          </w:pPr>
          <w:r>
            <w:rPr>
              <w:b/>
              <w:bCs/>
              <w:lang w:val="de-DE"/>
            </w:rPr>
            <w:fldChar w:fldCharType="end"/>
          </w:r>
        </w:p>
      </w:sdtContent>
    </w:sdt>
    <w:p w:rsidR="007F2C8E" w:rsidRPr="00AB6BC1" w:rsidRDefault="007F2C8E" w:rsidP="00132733">
      <w:pPr>
        <w:pStyle w:val="berschrift1"/>
        <w:pageBreakBefore/>
        <w:ind w:left="992" w:hanging="992"/>
      </w:pPr>
      <w:bookmarkStart w:id="0" w:name="_Toc37759391"/>
      <w:r w:rsidRPr="00AB6BC1">
        <w:lastRenderedPageBreak/>
        <w:t>ALLGEMEINE</w:t>
      </w:r>
      <w:r w:rsidR="00D01453">
        <w:t xml:space="preserve"> BESTIMMUNGEN</w:t>
      </w:r>
      <w:bookmarkEnd w:id="0"/>
    </w:p>
    <w:p w:rsidR="00D01453" w:rsidRDefault="00D01453" w:rsidP="00503310">
      <w:pPr>
        <w:pStyle w:val="berschrift2"/>
      </w:pPr>
      <w:bookmarkStart w:id="1" w:name="_Toc37759392"/>
      <w:r>
        <w:t>Geltungsbereich</w:t>
      </w:r>
      <w:bookmarkEnd w:id="1"/>
    </w:p>
    <w:p w:rsidR="00D01453" w:rsidRPr="007F2C8E" w:rsidRDefault="00D01453" w:rsidP="00F565B3">
      <w:r w:rsidRPr="007F2C8E">
        <w:t>Dieses Reglement legt die zum Schutz des Grundwassers und der Fassung erforderlichen Nutzungsbeschränkungen sowie die zu treffenden Massnahmen fest.</w:t>
      </w:r>
      <w:r w:rsidR="00F565B3" w:rsidRPr="00F565B3">
        <w:t xml:space="preserve"> </w:t>
      </w:r>
    </w:p>
    <w:p w:rsidR="00D01453" w:rsidRPr="00B426A9" w:rsidRDefault="00D01453" w:rsidP="00D01453">
      <w:pPr>
        <w:rPr>
          <w:sz w:val="21"/>
          <w:szCs w:val="21"/>
        </w:rPr>
      </w:pPr>
      <w:r w:rsidRPr="00B426A9">
        <w:rPr>
          <w:sz w:val="21"/>
          <w:szCs w:val="21"/>
        </w:rPr>
        <w:t>Die Vorschriften des Bau- und Planungsrechtes, des Natur- und Heimatschutzrechtes sowie der Wald-, der Umweltschutz- und der Gewässerschutzgesetzgebung bleiben vorbehalten.</w:t>
      </w:r>
    </w:p>
    <w:p w:rsidR="0078526C" w:rsidRPr="00F565B3" w:rsidRDefault="00D01453" w:rsidP="0078526C">
      <w:pPr>
        <w:rPr>
          <w:sz w:val="21"/>
          <w:szCs w:val="21"/>
        </w:rPr>
      </w:pPr>
      <w:r w:rsidRPr="00B426A9">
        <w:rPr>
          <w:sz w:val="21"/>
          <w:szCs w:val="21"/>
        </w:rPr>
        <w:t xml:space="preserve">Soweit die Bestimmungen dieses Reglements eine </w:t>
      </w:r>
      <w:proofErr w:type="spellStart"/>
      <w:r w:rsidRPr="00B426A9">
        <w:rPr>
          <w:sz w:val="21"/>
          <w:szCs w:val="21"/>
        </w:rPr>
        <w:t>einschränkendere</w:t>
      </w:r>
      <w:proofErr w:type="spellEnd"/>
      <w:r w:rsidRPr="00B426A9">
        <w:rPr>
          <w:sz w:val="21"/>
          <w:szCs w:val="21"/>
        </w:rPr>
        <w:t xml:space="preserve"> Nutzung der Grundstücke vorschreiben, gehen sie der geltenden Bau- und Zonenordnung der Gemeinde </w:t>
      </w:r>
      <w:r w:rsidRPr="00D01453">
        <w:rPr>
          <w:color w:val="FF0000"/>
          <w:sz w:val="21"/>
          <w:szCs w:val="21"/>
        </w:rPr>
        <w:t xml:space="preserve">[Name] </w:t>
      </w:r>
      <w:r w:rsidRPr="00B426A9">
        <w:rPr>
          <w:sz w:val="21"/>
          <w:szCs w:val="21"/>
        </w:rPr>
        <w:t>sowie der eidgenössischen und kantonalen Bau- und Raumplanungsgesetzgebung vor.</w:t>
      </w:r>
    </w:p>
    <w:p w:rsidR="007F2C8E" w:rsidRPr="0083402C" w:rsidRDefault="00D01453" w:rsidP="00503310">
      <w:pPr>
        <w:pStyle w:val="berschrift2"/>
      </w:pPr>
      <w:bookmarkStart w:id="2" w:name="_Toc37759393"/>
      <w:r>
        <w:t>Grundwasserschutzzonen und deren Ziele</w:t>
      </w:r>
      <w:bookmarkEnd w:id="2"/>
    </w:p>
    <w:p w:rsidR="007F2C8E" w:rsidRDefault="007F2C8E" w:rsidP="00AB6BC1">
      <w:r w:rsidRPr="000B45EA">
        <w:t>Die Grundwasserschutzzone wird unterteilt in</w:t>
      </w:r>
    </w:p>
    <w:p w:rsidR="007F2C8E" w:rsidRPr="007F2C8E" w:rsidRDefault="007F2C8E" w:rsidP="00F32BC6">
      <w:pPr>
        <w:pStyle w:val="Listenabsatz"/>
        <w:numPr>
          <w:ilvl w:val="0"/>
          <w:numId w:val="1"/>
        </w:numPr>
        <w:tabs>
          <w:tab w:val="left" w:pos="3332"/>
        </w:tabs>
        <w:ind w:left="1560" w:hanging="567"/>
        <w:rPr>
          <w:szCs w:val="22"/>
        </w:rPr>
      </w:pPr>
      <w:r w:rsidRPr="007F2C8E">
        <w:rPr>
          <w:szCs w:val="22"/>
        </w:rPr>
        <w:t>Zone S1</w:t>
      </w:r>
    </w:p>
    <w:p w:rsidR="007F2C8E" w:rsidRPr="000B45EA" w:rsidRDefault="00B16DD9" w:rsidP="00F32BC6">
      <w:pPr>
        <w:pStyle w:val="Listenabsatz"/>
        <w:numPr>
          <w:ilvl w:val="0"/>
          <w:numId w:val="1"/>
        </w:numPr>
        <w:tabs>
          <w:tab w:val="left" w:pos="3332"/>
        </w:tabs>
        <w:ind w:left="1560" w:hanging="567"/>
        <w:rPr>
          <w:szCs w:val="22"/>
        </w:rPr>
      </w:pPr>
      <w:r>
        <w:rPr>
          <w:szCs w:val="22"/>
        </w:rPr>
        <w:t>Zone S2</w:t>
      </w:r>
    </w:p>
    <w:p w:rsidR="007F2C8E" w:rsidRPr="000B45EA" w:rsidRDefault="00B16DD9" w:rsidP="00F32BC6">
      <w:pPr>
        <w:pStyle w:val="Listenabsatz"/>
        <w:numPr>
          <w:ilvl w:val="0"/>
          <w:numId w:val="1"/>
        </w:numPr>
        <w:tabs>
          <w:tab w:val="left" w:pos="3332"/>
        </w:tabs>
        <w:ind w:left="1560" w:hanging="567"/>
        <w:rPr>
          <w:szCs w:val="22"/>
        </w:rPr>
      </w:pPr>
      <w:r>
        <w:rPr>
          <w:szCs w:val="22"/>
        </w:rPr>
        <w:t>Zone S3</w:t>
      </w:r>
    </w:p>
    <w:p w:rsidR="007F2C8E" w:rsidRPr="000B45EA" w:rsidRDefault="007F2C8E" w:rsidP="0041443C">
      <w:pPr>
        <w:pStyle w:val="Listenabsatz"/>
        <w:spacing w:before="240"/>
        <w:ind w:left="992"/>
        <w:contextualSpacing w:val="0"/>
        <w:rPr>
          <w:szCs w:val="22"/>
        </w:rPr>
      </w:pPr>
      <w:r w:rsidRPr="000B45EA">
        <w:rPr>
          <w:szCs w:val="22"/>
        </w:rPr>
        <w:t xml:space="preserve">Die Zone S1 dient dem unmittelbaren Schutz der Fassung. </w:t>
      </w:r>
    </w:p>
    <w:p w:rsidR="007F2C8E" w:rsidRPr="000B45EA" w:rsidRDefault="007F2C8E" w:rsidP="006F1C1E">
      <w:pPr>
        <w:pStyle w:val="Listenabsatz"/>
        <w:ind w:left="993"/>
        <w:contextualSpacing w:val="0"/>
        <w:rPr>
          <w:szCs w:val="22"/>
        </w:rPr>
      </w:pPr>
      <w:r w:rsidRPr="000B45EA">
        <w:rPr>
          <w:szCs w:val="22"/>
        </w:rPr>
        <w:t>Die Zone S2 soll die Fassung vor schädlichen Einflüssen und baulichen Eingriffen schützen.</w:t>
      </w:r>
    </w:p>
    <w:p w:rsidR="007F2C8E" w:rsidRPr="000B45EA" w:rsidRDefault="007F2C8E" w:rsidP="006F1C1E">
      <w:pPr>
        <w:pStyle w:val="Listenabsatz"/>
        <w:ind w:left="993"/>
        <w:contextualSpacing w:val="0"/>
        <w:rPr>
          <w:szCs w:val="22"/>
        </w:rPr>
      </w:pPr>
      <w:r w:rsidRPr="000B45EA">
        <w:rPr>
          <w:szCs w:val="22"/>
        </w:rPr>
        <w:t>Die Zone S3 ist eine Pufferzone im Übergang zum anschliessenden Gewässerschutzbereich; hier werden Nutzungsbeschränkungen und Massnahmen zur allgemeinen Gefahrenabwehr erlassen.</w:t>
      </w:r>
    </w:p>
    <w:p w:rsidR="0078526C" w:rsidRPr="0078526C" w:rsidRDefault="007F2C8E" w:rsidP="0078526C">
      <w:pPr>
        <w:pStyle w:val="Listenabsatz"/>
        <w:ind w:left="993"/>
        <w:contextualSpacing w:val="0"/>
        <w:rPr>
          <w:szCs w:val="22"/>
        </w:rPr>
      </w:pPr>
      <w:r w:rsidRPr="000B45EA">
        <w:rPr>
          <w:szCs w:val="22"/>
        </w:rPr>
        <w:t xml:space="preserve">Diese Zonen </w:t>
      </w:r>
      <w:proofErr w:type="spellStart"/>
      <w:r w:rsidRPr="000B45EA">
        <w:rPr>
          <w:szCs w:val="22"/>
        </w:rPr>
        <w:t>entsprechen den</w:t>
      </w:r>
      <w:proofErr w:type="spellEnd"/>
      <w:r w:rsidRPr="000B45EA">
        <w:rPr>
          <w:szCs w:val="22"/>
        </w:rPr>
        <w:t xml:space="preserve"> Grundwasserschutzzonen im Sinne von Artikel 20 des eidgenössischen Gewässerschutzgesetzes sowie von Artikel 29 und Anhang 4 der Gewässerschutzverordnung.</w:t>
      </w:r>
      <w:r w:rsidR="00D01453">
        <w:rPr>
          <w:szCs w:val="22"/>
        </w:rPr>
        <w:t xml:space="preserve"> Sie </w:t>
      </w:r>
      <w:r w:rsidR="00F565B3">
        <w:rPr>
          <w:szCs w:val="22"/>
        </w:rPr>
        <w:t>bezwecken einen abgestuften, vorsorglichen Schutz des näheren Einzugsgebietes der Trinkwasserfassung in qualitativer und quantitativer Hinsicht.</w:t>
      </w:r>
    </w:p>
    <w:p w:rsidR="007F2C8E" w:rsidRPr="00DA6EF1" w:rsidRDefault="007F2C8E" w:rsidP="00503310">
      <w:pPr>
        <w:pStyle w:val="berschrift2"/>
      </w:pPr>
      <w:bookmarkStart w:id="3" w:name="_Toc37759394"/>
      <w:r w:rsidRPr="00DA6EF1">
        <w:t>Gesetzliche Grundlagen</w:t>
      </w:r>
      <w:bookmarkEnd w:id="3"/>
    </w:p>
    <w:p w:rsidR="007F2C8E" w:rsidRPr="000B45EA" w:rsidRDefault="007F2C8E" w:rsidP="006F1C1E">
      <w:pPr>
        <w:pStyle w:val="Listenabsatz"/>
        <w:ind w:left="993"/>
        <w:contextualSpacing w:val="0"/>
        <w:rPr>
          <w:szCs w:val="22"/>
        </w:rPr>
      </w:pPr>
      <w:r w:rsidRPr="000B45EA">
        <w:rPr>
          <w:szCs w:val="22"/>
        </w:rPr>
        <w:t>Bundesgesetz über den Schutz der Gewässer vom 24. Januar 1991</w:t>
      </w:r>
      <w:r>
        <w:rPr>
          <w:szCs w:val="22"/>
        </w:rPr>
        <w:t xml:space="preserve"> </w:t>
      </w:r>
      <w:r w:rsidRPr="000B45EA">
        <w:rPr>
          <w:szCs w:val="22"/>
        </w:rPr>
        <w:t xml:space="preserve">(Gewässerschutzgesetz, SR 814.20, </w:t>
      </w:r>
      <w:proofErr w:type="spellStart"/>
      <w:r w:rsidRPr="000B45EA">
        <w:rPr>
          <w:szCs w:val="22"/>
        </w:rPr>
        <w:t>GSchG</w:t>
      </w:r>
      <w:proofErr w:type="spellEnd"/>
      <w:r w:rsidRPr="000B45EA">
        <w:rPr>
          <w:szCs w:val="22"/>
        </w:rPr>
        <w:t>)</w:t>
      </w:r>
      <w:r>
        <w:rPr>
          <w:szCs w:val="22"/>
        </w:rPr>
        <w:t>;</w:t>
      </w:r>
    </w:p>
    <w:p w:rsidR="007F2C8E" w:rsidRPr="000B45EA" w:rsidRDefault="007F2C8E" w:rsidP="006F1C1E">
      <w:pPr>
        <w:pStyle w:val="Listenabsatz"/>
        <w:ind w:left="993"/>
        <w:contextualSpacing w:val="0"/>
        <w:rPr>
          <w:szCs w:val="22"/>
        </w:rPr>
      </w:pPr>
      <w:r w:rsidRPr="000B45EA">
        <w:rPr>
          <w:szCs w:val="22"/>
        </w:rPr>
        <w:t>Gewässerschutzverordnung vom 28. Oktober 1998 (SR</w:t>
      </w:r>
      <w:r w:rsidR="003E718F" w:rsidRPr="000B45EA">
        <w:rPr>
          <w:szCs w:val="22"/>
        </w:rPr>
        <w:t> </w:t>
      </w:r>
      <w:r w:rsidRPr="000B45EA">
        <w:rPr>
          <w:szCs w:val="22"/>
        </w:rPr>
        <w:t xml:space="preserve">814.201, </w:t>
      </w:r>
      <w:proofErr w:type="spellStart"/>
      <w:r w:rsidRPr="000B45EA">
        <w:rPr>
          <w:szCs w:val="22"/>
        </w:rPr>
        <w:t>GSchV</w:t>
      </w:r>
      <w:proofErr w:type="spellEnd"/>
      <w:r w:rsidRPr="000B45EA">
        <w:rPr>
          <w:szCs w:val="22"/>
        </w:rPr>
        <w:t>)</w:t>
      </w:r>
      <w:r>
        <w:rPr>
          <w:szCs w:val="22"/>
        </w:rPr>
        <w:t>;</w:t>
      </w:r>
    </w:p>
    <w:p w:rsidR="007F2C8E" w:rsidRPr="000B45EA" w:rsidRDefault="007F2C8E" w:rsidP="006F1C1E">
      <w:pPr>
        <w:pStyle w:val="Listenabsatz"/>
        <w:ind w:left="993"/>
        <w:contextualSpacing w:val="0"/>
        <w:rPr>
          <w:szCs w:val="22"/>
        </w:rPr>
      </w:pPr>
      <w:r w:rsidRPr="000B45EA">
        <w:rPr>
          <w:szCs w:val="22"/>
        </w:rPr>
        <w:t xml:space="preserve">Kantonale Verordnung zum Bundesgesetz über den Schutz der Gewässer vom 19. April 2000 (SRSZ 712.110, </w:t>
      </w:r>
      <w:proofErr w:type="spellStart"/>
      <w:r w:rsidRPr="000B45EA">
        <w:rPr>
          <w:szCs w:val="22"/>
        </w:rPr>
        <w:t>KVzGSchG</w:t>
      </w:r>
      <w:proofErr w:type="spellEnd"/>
      <w:r w:rsidRPr="000B45EA">
        <w:rPr>
          <w:szCs w:val="22"/>
        </w:rPr>
        <w:t>)</w:t>
      </w:r>
      <w:r>
        <w:rPr>
          <w:szCs w:val="22"/>
        </w:rPr>
        <w:t>;</w:t>
      </w:r>
    </w:p>
    <w:p w:rsidR="007F2C8E" w:rsidRPr="000B45EA" w:rsidRDefault="007F2C8E" w:rsidP="006F1C1E">
      <w:pPr>
        <w:pStyle w:val="Listenabsatz"/>
        <w:ind w:left="993"/>
        <w:contextualSpacing w:val="0"/>
        <w:rPr>
          <w:szCs w:val="22"/>
        </w:rPr>
      </w:pPr>
      <w:r w:rsidRPr="000B45EA">
        <w:rPr>
          <w:szCs w:val="22"/>
        </w:rPr>
        <w:t xml:space="preserve">Vollzugsverordnung zur Kantonalen Verordnung zum Gewässerschutzgesetz vom 3. Juli 2001 (SRSZ 712.111, </w:t>
      </w:r>
      <w:proofErr w:type="spellStart"/>
      <w:r w:rsidRPr="000B45EA">
        <w:rPr>
          <w:szCs w:val="22"/>
        </w:rPr>
        <w:t>GSchG</w:t>
      </w:r>
      <w:proofErr w:type="spellEnd"/>
      <w:r w:rsidRPr="000B45EA">
        <w:rPr>
          <w:szCs w:val="22"/>
        </w:rPr>
        <w:t>-VV)</w:t>
      </w:r>
      <w:r>
        <w:rPr>
          <w:szCs w:val="22"/>
        </w:rPr>
        <w:t>;</w:t>
      </w:r>
    </w:p>
    <w:p w:rsidR="00596DE2" w:rsidRPr="00596DE2" w:rsidRDefault="007F2C8E" w:rsidP="00596DE2">
      <w:pPr>
        <w:pStyle w:val="Listenabsatz"/>
        <w:ind w:left="993"/>
        <w:contextualSpacing w:val="0"/>
        <w:rPr>
          <w:szCs w:val="22"/>
        </w:rPr>
      </w:pPr>
      <w:r w:rsidRPr="000B45EA">
        <w:rPr>
          <w:szCs w:val="22"/>
        </w:rPr>
        <w:t>Wegleitung Grundwasserschutz, Bundesamt für Umwelt, Wald und Landschaft, BUWAL 2004 (heute Bundesamt für Umwelt, BAFU)</w:t>
      </w:r>
      <w:r>
        <w:rPr>
          <w:szCs w:val="22"/>
        </w:rPr>
        <w:t>;</w:t>
      </w:r>
    </w:p>
    <w:p w:rsidR="00C45F7D" w:rsidRPr="00C45F7D" w:rsidRDefault="00C45F7D" w:rsidP="00C45F7D">
      <w:pPr>
        <w:pStyle w:val="Listenabsatz"/>
        <w:ind w:left="993"/>
        <w:contextualSpacing w:val="0"/>
        <w:rPr>
          <w:szCs w:val="22"/>
        </w:rPr>
      </w:pPr>
      <w:r>
        <w:rPr>
          <w:rFonts w:cs="Arial"/>
          <w:lang w:val="de-DE"/>
        </w:rPr>
        <w:t xml:space="preserve">Verordnung des EDI über Trinkwasser sowie Wasser in öffentlich zugänglichen Bädern und Duschanlagen </w:t>
      </w:r>
      <w:r w:rsidRPr="00C45F7D">
        <w:rPr>
          <w:szCs w:val="22"/>
        </w:rPr>
        <w:t>vom 16. Dezember 2016</w:t>
      </w:r>
      <w:r>
        <w:rPr>
          <w:szCs w:val="22"/>
        </w:rPr>
        <w:t xml:space="preserve"> </w:t>
      </w:r>
      <w:r w:rsidRPr="00C45F7D">
        <w:rPr>
          <w:szCs w:val="22"/>
        </w:rPr>
        <w:t>(</w:t>
      </w:r>
      <w:r>
        <w:rPr>
          <w:szCs w:val="22"/>
        </w:rPr>
        <w:t xml:space="preserve">SR </w:t>
      </w:r>
      <w:r w:rsidRPr="00C45F7D">
        <w:rPr>
          <w:szCs w:val="22"/>
        </w:rPr>
        <w:t>817.022.11</w:t>
      </w:r>
      <w:r>
        <w:rPr>
          <w:szCs w:val="22"/>
        </w:rPr>
        <w:t xml:space="preserve">, </w:t>
      </w:r>
      <w:r w:rsidRPr="00C45F7D">
        <w:rPr>
          <w:szCs w:val="22"/>
        </w:rPr>
        <w:t>TBDV)</w:t>
      </w:r>
    </w:p>
    <w:p w:rsidR="00D17555" w:rsidRPr="000B45EA" w:rsidRDefault="00D17555" w:rsidP="00D17555">
      <w:pPr>
        <w:pStyle w:val="Listenabsatz"/>
        <w:ind w:left="993"/>
        <w:contextualSpacing w:val="0"/>
        <w:rPr>
          <w:szCs w:val="22"/>
        </w:rPr>
      </w:pPr>
      <w:r>
        <w:rPr>
          <w:szCs w:val="22"/>
        </w:rPr>
        <w:t>Baulicher Umweltschutz in der Landwirtschaft, Umwelt-Vollzug, BAFU und Bund</w:t>
      </w:r>
      <w:r w:rsidR="00FD0AEE">
        <w:rPr>
          <w:szCs w:val="22"/>
        </w:rPr>
        <w:t xml:space="preserve">esamt für Landwirtschaft </w:t>
      </w:r>
      <w:r>
        <w:rPr>
          <w:szCs w:val="22"/>
        </w:rPr>
        <w:t>BLW 2011;</w:t>
      </w:r>
    </w:p>
    <w:p w:rsidR="007F2C8E" w:rsidRPr="000B45EA" w:rsidRDefault="007F2C8E" w:rsidP="006F1C1E">
      <w:pPr>
        <w:pStyle w:val="Listenabsatz"/>
        <w:ind w:left="993"/>
        <w:contextualSpacing w:val="0"/>
        <w:rPr>
          <w:szCs w:val="22"/>
        </w:rPr>
      </w:pPr>
      <w:r w:rsidRPr="000B45EA">
        <w:rPr>
          <w:szCs w:val="22"/>
        </w:rPr>
        <w:t xml:space="preserve">Chemikalien-Risikoreduktions-Verordnung vom 18. Mai 2005 (SR 814.81, </w:t>
      </w:r>
      <w:proofErr w:type="spellStart"/>
      <w:r w:rsidRPr="000B45EA">
        <w:rPr>
          <w:szCs w:val="22"/>
        </w:rPr>
        <w:t>ChemRRV</w:t>
      </w:r>
      <w:proofErr w:type="spellEnd"/>
      <w:r w:rsidRPr="000B45EA">
        <w:rPr>
          <w:szCs w:val="22"/>
        </w:rPr>
        <w:t>)</w:t>
      </w:r>
      <w:r>
        <w:rPr>
          <w:szCs w:val="22"/>
        </w:rPr>
        <w:t>;</w:t>
      </w:r>
    </w:p>
    <w:p w:rsidR="007F2C8E" w:rsidRDefault="00B16DD9" w:rsidP="00B16DD9">
      <w:pPr>
        <w:autoSpaceDE w:val="0"/>
        <w:autoSpaceDN w:val="0"/>
        <w:adjustRightInd w:val="0"/>
        <w:spacing w:after="0"/>
        <w:ind w:left="993"/>
        <w:rPr>
          <w:szCs w:val="22"/>
        </w:rPr>
      </w:pPr>
      <w:r w:rsidRPr="00B16DD9">
        <w:rPr>
          <w:szCs w:val="22"/>
        </w:rPr>
        <w:lastRenderedPageBreak/>
        <w:t>Verordnung</w:t>
      </w:r>
      <w:r>
        <w:rPr>
          <w:szCs w:val="22"/>
        </w:rPr>
        <w:t xml:space="preserve"> </w:t>
      </w:r>
      <w:r w:rsidRPr="00B16DD9">
        <w:rPr>
          <w:szCs w:val="22"/>
        </w:rPr>
        <w:t>über das Inverkehrbringen von Pflanzenschutzmitteln</w:t>
      </w:r>
      <w:r>
        <w:rPr>
          <w:szCs w:val="22"/>
        </w:rPr>
        <w:t xml:space="preserve"> </w:t>
      </w:r>
      <w:r w:rsidR="007F2C8E" w:rsidRPr="000B45EA">
        <w:rPr>
          <w:szCs w:val="22"/>
        </w:rPr>
        <w:t>vom 1</w:t>
      </w:r>
      <w:r>
        <w:rPr>
          <w:szCs w:val="22"/>
        </w:rPr>
        <w:t>2</w:t>
      </w:r>
      <w:r w:rsidR="007F2C8E" w:rsidRPr="000B45EA">
        <w:rPr>
          <w:szCs w:val="22"/>
        </w:rPr>
        <w:t>. Mai 20</w:t>
      </w:r>
      <w:r>
        <w:rPr>
          <w:szCs w:val="22"/>
        </w:rPr>
        <w:t>1</w:t>
      </w:r>
      <w:r w:rsidR="007F2C8E" w:rsidRPr="000B45EA">
        <w:rPr>
          <w:szCs w:val="22"/>
        </w:rPr>
        <w:t xml:space="preserve">0 (SR 916.161, </w:t>
      </w:r>
      <w:r w:rsidRPr="000B45EA">
        <w:rPr>
          <w:szCs w:val="22"/>
        </w:rPr>
        <w:t>Pflanzenschutzmittelverordnung</w:t>
      </w:r>
      <w:r>
        <w:rPr>
          <w:szCs w:val="22"/>
        </w:rPr>
        <w:t xml:space="preserve">, </w:t>
      </w:r>
      <w:r w:rsidR="007F2C8E" w:rsidRPr="000B45EA">
        <w:rPr>
          <w:szCs w:val="22"/>
        </w:rPr>
        <w:t>PSMV)</w:t>
      </w:r>
      <w:r w:rsidR="007F2C8E">
        <w:rPr>
          <w:szCs w:val="22"/>
        </w:rPr>
        <w:t>;</w:t>
      </w:r>
    </w:p>
    <w:p w:rsidR="00006F4A" w:rsidRPr="007F2C8E" w:rsidRDefault="00006F4A" w:rsidP="00B16DD9">
      <w:pPr>
        <w:autoSpaceDE w:val="0"/>
        <w:autoSpaceDN w:val="0"/>
        <w:adjustRightInd w:val="0"/>
        <w:spacing w:after="0"/>
        <w:ind w:left="993"/>
        <w:rPr>
          <w:szCs w:val="22"/>
        </w:rPr>
      </w:pPr>
    </w:p>
    <w:p w:rsidR="007F2C8E" w:rsidRDefault="007F2C8E" w:rsidP="006F1C1E">
      <w:pPr>
        <w:pStyle w:val="Listenabsatz"/>
        <w:ind w:left="993"/>
        <w:contextualSpacing w:val="0"/>
        <w:rPr>
          <w:szCs w:val="22"/>
        </w:rPr>
      </w:pPr>
      <w:r w:rsidRPr="000B45EA">
        <w:rPr>
          <w:szCs w:val="22"/>
        </w:rPr>
        <w:t xml:space="preserve">Verordnung </w:t>
      </w:r>
      <w:r>
        <w:rPr>
          <w:szCs w:val="22"/>
        </w:rPr>
        <w:t>des UVEK über die Fachbewilligung für die Verwendung von Pflanzenschutzmitteln in der Landwirtschaft und im Gartenbau vom 28.</w:t>
      </w:r>
      <w:r w:rsidR="003E718F" w:rsidRPr="000B45EA">
        <w:rPr>
          <w:szCs w:val="22"/>
        </w:rPr>
        <w:t> </w:t>
      </w:r>
      <w:r>
        <w:rPr>
          <w:szCs w:val="22"/>
        </w:rPr>
        <w:t>Juni 2005 (</w:t>
      </w:r>
      <w:r w:rsidR="0041443C">
        <w:rPr>
          <w:szCs w:val="22"/>
        </w:rPr>
        <w:t xml:space="preserve">SR </w:t>
      </w:r>
      <w:r w:rsidR="0041443C" w:rsidRPr="0041443C">
        <w:rPr>
          <w:szCs w:val="22"/>
        </w:rPr>
        <w:t>814.812.34</w:t>
      </w:r>
      <w:r w:rsidR="0041443C">
        <w:rPr>
          <w:szCs w:val="22"/>
        </w:rPr>
        <w:t xml:space="preserve">, </w:t>
      </w:r>
      <w:r>
        <w:rPr>
          <w:szCs w:val="22"/>
        </w:rPr>
        <w:t>VFB-LG);</w:t>
      </w:r>
    </w:p>
    <w:p w:rsidR="007F2C8E" w:rsidRPr="000B45EA" w:rsidRDefault="007F2C8E" w:rsidP="006F1C1E">
      <w:pPr>
        <w:pStyle w:val="Listenabsatz"/>
        <w:ind w:left="993"/>
        <w:contextualSpacing w:val="0"/>
        <w:rPr>
          <w:szCs w:val="22"/>
        </w:rPr>
      </w:pPr>
      <w:r w:rsidRPr="000B45EA">
        <w:rPr>
          <w:szCs w:val="22"/>
        </w:rPr>
        <w:t>Bundesgesetz über den Wald vom 4. Oktober 1991 (</w:t>
      </w:r>
      <w:r w:rsidR="000A6E24">
        <w:rPr>
          <w:szCs w:val="22"/>
        </w:rPr>
        <w:t xml:space="preserve">SR </w:t>
      </w:r>
      <w:r w:rsidR="000A6E24" w:rsidRPr="000A6E24">
        <w:rPr>
          <w:szCs w:val="22"/>
        </w:rPr>
        <w:t>921.0</w:t>
      </w:r>
      <w:r w:rsidR="000A6E24">
        <w:rPr>
          <w:szCs w:val="22"/>
        </w:rPr>
        <w:t xml:space="preserve">, </w:t>
      </w:r>
      <w:proofErr w:type="spellStart"/>
      <w:r w:rsidRPr="000B45EA">
        <w:rPr>
          <w:szCs w:val="22"/>
        </w:rPr>
        <w:t>WaG</w:t>
      </w:r>
      <w:proofErr w:type="spellEnd"/>
      <w:r w:rsidRPr="000B45EA">
        <w:rPr>
          <w:szCs w:val="22"/>
        </w:rPr>
        <w:t>), Art. 18</w:t>
      </w:r>
      <w:r>
        <w:rPr>
          <w:szCs w:val="22"/>
        </w:rPr>
        <w:t>;</w:t>
      </w:r>
    </w:p>
    <w:p w:rsidR="007F2C8E" w:rsidRDefault="007F2C8E" w:rsidP="006F1C1E">
      <w:pPr>
        <w:pStyle w:val="Listenabsatz"/>
        <w:ind w:left="993"/>
        <w:contextualSpacing w:val="0"/>
        <w:rPr>
          <w:szCs w:val="22"/>
        </w:rPr>
      </w:pPr>
      <w:r w:rsidRPr="000B45EA">
        <w:rPr>
          <w:szCs w:val="22"/>
        </w:rPr>
        <w:t>Verordnung über den Wald vom 30. November 1992 (</w:t>
      </w:r>
      <w:r w:rsidR="000A6E24" w:rsidRPr="000A6E24">
        <w:rPr>
          <w:szCs w:val="22"/>
        </w:rPr>
        <w:t xml:space="preserve">SR </w:t>
      </w:r>
      <w:r w:rsidR="000A6E24" w:rsidRPr="000A6E24">
        <w:rPr>
          <w:rFonts w:cs="Arial"/>
          <w:bCs/>
          <w:color w:val="000000"/>
          <w:kern w:val="36"/>
          <w:szCs w:val="22"/>
          <w:lang w:val="de-DE"/>
        </w:rPr>
        <w:t xml:space="preserve">921.01, </w:t>
      </w:r>
      <w:proofErr w:type="spellStart"/>
      <w:r w:rsidRPr="000A6E24">
        <w:rPr>
          <w:szCs w:val="22"/>
        </w:rPr>
        <w:t>WaV</w:t>
      </w:r>
      <w:proofErr w:type="spellEnd"/>
      <w:r w:rsidRPr="000B45EA">
        <w:rPr>
          <w:szCs w:val="22"/>
        </w:rPr>
        <w:t>), Art. 25, 26, 27</w:t>
      </w:r>
      <w:r>
        <w:rPr>
          <w:szCs w:val="22"/>
        </w:rPr>
        <w:t>;</w:t>
      </w:r>
    </w:p>
    <w:p w:rsidR="0078526C" w:rsidRPr="0078526C" w:rsidRDefault="00FD0AEE" w:rsidP="0078526C">
      <w:pPr>
        <w:pStyle w:val="Listenabsatz"/>
        <w:ind w:left="993"/>
        <w:contextualSpacing w:val="0"/>
        <w:rPr>
          <w:szCs w:val="22"/>
        </w:rPr>
      </w:pPr>
      <w:r>
        <w:rPr>
          <w:szCs w:val="22"/>
        </w:rPr>
        <w:t>Wegleitung Gewässerschutz bei der Entwässerung von Verkehrs</w:t>
      </w:r>
      <w:r w:rsidR="0078526C">
        <w:rPr>
          <w:szCs w:val="22"/>
        </w:rPr>
        <w:t>wegen, BUWAL 2002, (heute BAFU)</w:t>
      </w:r>
    </w:p>
    <w:p w:rsidR="0078526C" w:rsidRPr="00DA6EF1" w:rsidRDefault="0078526C" w:rsidP="0078526C">
      <w:pPr>
        <w:pStyle w:val="berschrift2"/>
        <w:ind w:left="992" w:hanging="992"/>
      </w:pPr>
      <w:bookmarkStart w:id="4" w:name="_Toc37759395"/>
      <w:r w:rsidRPr="000B45EA">
        <w:t>Hydrogeologische Grundlagen</w:t>
      </w:r>
      <w:bookmarkEnd w:id="4"/>
    </w:p>
    <w:p w:rsidR="0078526C" w:rsidRDefault="0078526C" w:rsidP="0078526C">
      <w:pPr>
        <w:pStyle w:val="Listenabsatz"/>
        <w:ind w:left="993"/>
        <w:contextualSpacing w:val="0"/>
        <w:rPr>
          <w:szCs w:val="22"/>
        </w:rPr>
      </w:pPr>
      <w:r>
        <w:rPr>
          <w:szCs w:val="22"/>
        </w:rPr>
        <w:t>Grundlage für diese Grundwassers</w:t>
      </w:r>
      <w:r w:rsidRPr="000B45EA">
        <w:rPr>
          <w:szCs w:val="22"/>
        </w:rPr>
        <w:t>chutzzon</w:t>
      </w:r>
      <w:r>
        <w:rPr>
          <w:szCs w:val="22"/>
        </w:rPr>
        <w:t>e</w:t>
      </w:r>
      <w:r w:rsidRPr="000B45EA">
        <w:rPr>
          <w:szCs w:val="22"/>
        </w:rPr>
        <w:t xml:space="preserve"> bildet der hydrogeologische Bericht vom</w:t>
      </w:r>
      <w:r w:rsidRPr="006C43D3">
        <w:rPr>
          <w:i/>
          <w:color w:val="FF0000"/>
          <w:szCs w:val="22"/>
        </w:rPr>
        <w:t>...(Datum)...</w:t>
      </w:r>
      <w:r w:rsidRPr="006C43D3">
        <w:rPr>
          <w:szCs w:val="22"/>
        </w:rPr>
        <w:t>,</w:t>
      </w:r>
      <w:r w:rsidRPr="000B45EA">
        <w:rPr>
          <w:szCs w:val="22"/>
        </w:rPr>
        <w:t xml:space="preserve"> verfasst durch </w:t>
      </w:r>
      <w:r w:rsidRPr="006C43D3">
        <w:rPr>
          <w:i/>
          <w:color w:val="FF0000"/>
          <w:szCs w:val="22"/>
        </w:rPr>
        <w:t>...(</w:t>
      </w:r>
      <w:proofErr w:type="spellStart"/>
      <w:r w:rsidRPr="006C43D3">
        <w:rPr>
          <w:i/>
          <w:color w:val="FF0000"/>
          <w:szCs w:val="22"/>
        </w:rPr>
        <w:t>Geologiebüro</w:t>
      </w:r>
      <w:proofErr w:type="spellEnd"/>
      <w:r w:rsidRPr="006C43D3">
        <w:rPr>
          <w:i/>
          <w:color w:val="FF0000"/>
          <w:szCs w:val="22"/>
        </w:rPr>
        <w:t>)...</w:t>
      </w:r>
      <w:r w:rsidRPr="00C0185D">
        <w:rPr>
          <w:szCs w:val="22"/>
        </w:rPr>
        <w:t>.</w:t>
      </w:r>
    </w:p>
    <w:p w:rsidR="0078526C" w:rsidRPr="007C1D49" w:rsidRDefault="0078526C" w:rsidP="0078526C">
      <w:pPr>
        <w:pStyle w:val="Listenabsatz"/>
        <w:ind w:left="993"/>
        <w:contextualSpacing w:val="0"/>
        <w:rPr>
          <w:i/>
          <w:color w:val="FF0000"/>
          <w:szCs w:val="22"/>
        </w:rPr>
      </w:pPr>
      <w:r w:rsidRPr="007C1D49">
        <w:rPr>
          <w:i/>
          <w:color w:val="FF0000"/>
          <w:szCs w:val="22"/>
        </w:rPr>
        <w:t>Falls nötig: Hinweis auf spezielle Untersuchungen und dadurch entstehende Einschränkungen oder besondere anzuordnende Massnahmen.</w:t>
      </w:r>
    </w:p>
    <w:p w:rsidR="0078526C" w:rsidRDefault="0078526C" w:rsidP="0078526C">
      <w:pPr>
        <w:pStyle w:val="Listenabsatz"/>
        <w:ind w:left="993"/>
        <w:contextualSpacing w:val="0"/>
        <w:rPr>
          <w:szCs w:val="22"/>
        </w:rPr>
      </w:pPr>
      <w:r w:rsidRPr="000B45EA">
        <w:rPr>
          <w:szCs w:val="22"/>
        </w:rPr>
        <w:t xml:space="preserve">Der Geltungsbereich des Reglements und die Ausdehnung der </w:t>
      </w:r>
      <w:r>
        <w:rPr>
          <w:szCs w:val="22"/>
        </w:rPr>
        <w:t>Grundwassers</w:t>
      </w:r>
      <w:r w:rsidRPr="000B45EA">
        <w:rPr>
          <w:szCs w:val="22"/>
        </w:rPr>
        <w:t xml:space="preserve">chutzzone ergeben sich aus dem Schutzzonenplan im Massstab </w:t>
      </w:r>
      <w:proofErr w:type="gramStart"/>
      <w:r w:rsidRPr="000B45EA">
        <w:rPr>
          <w:szCs w:val="22"/>
        </w:rPr>
        <w:t>1:</w:t>
      </w:r>
      <w:r>
        <w:rPr>
          <w:szCs w:val="22"/>
        </w:rPr>
        <w:t xml:space="preserve"> </w:t>
      </w:r>
      <w:r w:rsidRPr="00C0185D">
        <w:rPr>
          <w:color w:val="FF0000"/>
          <w:szCs w:val="22"/>
        </w:rPr>
        <w:t>....</w:t>
      </w:r>
      <w:proofErr w:type="gramEnd"/>
      <w:r w:rsidRPr="00C0185D">
        <w:rPr>
          <w:color w:val="FF0000"/>
          <w:szCs w:val="22"/>
        </w:rPr>
        <w:t>.</w:t>
      </w:r>
      <w:r w:rsidRPr="000B45EA">
        <w:rPr>
          <w:szCs w:val="22"/>
        </w:rPr>
        <w:t xml:space="preserve">, erstellt durch </w:t>
      </w:r>
      <w:r w:rsidRPr="006C43D3">
        <w:rPr>
          <w:i/>
          <w:color w:val="FF0000"/>
          <w:szCs w:val="22"/>
        </w:rPr>
        <w:t>...(</w:t>
      </w:r>
      <w:proofErr w:type="spellStart"/>
      <w:r w:rsidRPr="006C43D3">
        <w:rPr>
          <w:i/>
          <w:color w:val="FF0000"/>
          <w:szCs w:val="22"/>
        </w:rPr>
        <w:t>Geologiebüro</w:t>
      </w:r>
      <w:proofErr w:type="spellEnd"/>
      <w:r w:rsidRPr="006C43D3">
        <w:rPr>
          <w:i/>
          <w:color w:val="FF0000"/>
          <w:szCs w:val="22"/>
        </w:rPr>
        <w:t>)...</w:t>
      </w:r>
      <w:r w:rsidRPr="000B45EA">
        <w:rPr>
          <w:szCs w:val="22"/>
        </w:rPr>
        <w:t xml:space="preserve">, mit Datum vom </w:t>
      </w:r>
      <w:r w:rsidRPr="006C43D3">
        <w:rPr>
          <w:i/>
          <w:color w:val="FF0000"/>
          <w:szCs w:val="22"/>
        </w:rPr>
        <w:t>...(Datum)...</w:t>
      </w:r>
      <w:r w:rsidRPr="000B45EA">
        <w:rPr>
          <w:szCs w:val="22"/>
        </w:rPr>
        <w:t>.</w:t>
      </w:r>
    </w:p>
    <w:p w:rsidR="0078526C" w:rsidRPr="000B45EA" w:rsidRDefault="0078526C" w:rsidP="0078526C">
      <w:pPr>
        <w:pStyle w:val="Listenabsatz"/>
        <w:ind w:left="993"/>
        <w:contextualSpacing w:val="0"/>
        <w:rPr>
          <w:szCs w:val="22"/>
        </w:rPr>
      </w:pPr>
      <w:r w:rsidRPr="000B45EA">
        <w:rPr>
          <w:szCs w:val="22"/>
        </w:rPr>
        <w:t>Das Schutzzonenreglement und der Schutzzonenplan bilden zusammen eine Einheit.</w:t>
      </w:r>
    </w:p>
    <w:p w:rsidR="0078526C" w:rsidRDefault="0078526C" w:rsidP="0078526C">
      <w:pPr>
        <w:pStyle w:val="Listenabsatz"/>
        <w:ind w:left="993"/>
        <w:contextualSpacing w:val="0"/>
        <w:rPr>
          <w:szCs w:val="22"/>
        </w:rPr>
      </w:pPr>
      <w:r w:rsidRPr="000B45EA">
        <w:rPr>
          <w:szCs w:val="22"/>
        </w:rPr>
        <w:t xml:space="preserve">Die Bestimmungen dieses Schutzzonenreglements beziehen sich auf die heutige Nutzung gemäss Zonenplan vom </w:t>
      </w:r>
      <w:r w:rsidRPr="00C0185D">
        <w:rPr>
          <w:color w:val="FF0000"/>
          <w:szCs w:val="22"/>
        </w:rPr>
        <w:t>...</w:t>
      </w:r>
      <w:r w:rsidRPr="00A31F31">
        <w:rPr>
          <w:i/>
          <w:color w:val="FF0000"/>
          <w:szCs w:val="22"/>
        </w:rPr>
        <w:t>(Datum)</w:t>
      </w:r>
      <w:r w:rsidRPr="00A31F31">
        <w:rPr>
          <w:color w:val="FF0000"/>
          <w:szCs w:val="22"/>
        </w:rPr>
        <w:t>...</w:t>
      </w:r>
      <w:r w:rsidRPr="00A31F31">
        <w:rPr>
          <w:szCs w:val="22"/>
        </w:rPr>
        <w:t xml:space="preserve"> Die Dimensionierung der Grundwasserschutzzone wurde für eine </w:t>
      </w:r>
      <w:r w:rsidRPr="001E2FBD">
        <w:rPr>
          <w:i/>
          <w:color w:val="FF0000"/>
          <w:szCs w:val="22"/>
        </w:rPr>
        <w:t xml:space="preserve">konzessionierte Entnahmemenge / eine mittlere Quellschüttung </w:t>
      </w:r>
      <w:r w:rsidRPr="00A31F31">
        <w:rPr>
          <w:szCs w:val="22"/>
        </w:rPr>
        <w:t xml:space="preserve">von </w:t>
      </w:r>
      <w:r w:rsidRPr="00A31F31">
        <w:rPr>
          <w:color w:val="FF0000"/>
          <w:szCs w:val="22"/>
        </w:rPr>
        <w:t>…</w:t>
      </w:r>
      <w:r w:rsidRPr="00A31F31">
        <w:rPr>
          <w:szCs w:val="22"/>
        </w:rPr>
        <w:t> l/min ausgelegt.</w:t>
      </w:r>
    </w:p>
    <w:p w:rsidR="0078526C" w:rsidRPr="0078526C" w:rsidRDefault="0078526C" w:rsidP="0078526C">
      <w:r w:rsidRPr="00AB6BC1">
        <w:t>Das Schutzzonenreglement mit Schutzzonenplan kann auf der Gemeindekanzlei</w:t>
      </w:r>
      <w:r>
        <w:t xml:space="preserve"> </w:t>
      </w:r>
      <w:r w:rsidRPr="00071EC9">
        <w:rPr>
          <w:i/>
          <w:color w:val="FF0000"/>
        </w:rPr>
        <w:t>…(Gemeinde)</w:t>
      </w:r>
      <w:r>
        <w:rPr>
          <w:color w:val="FF0000"/>
        </w:rPr>
        <w:t>..</w:t>
      </w:r>
      <w:r w:rsidRPr="00A31F31">
        <w:rPr>
          <w:color w:val="FF0000"/>
        </w:rPr>
        <w:t>.</w:t>
      </w:r>
      <w:r>
        <w:t xml:space="preserve"> </w:t>
      </w:r>
      <w:r w:rsidRPr="000B45EA">
        <w:t xml:space="preserve">und bei der Wasserversorgung </w:t>
      </w:r>
      <w:r w:rsidRPr="00071EC9">
        <w:rPr>
          <w:i/>
          <w:color w:val="FF0000"/>
        </w:rPr>
        <w:t>…(Name)…</w:t>
      </w:r>
      <w:r>
        <w:t xml:space="preserve"> </w:t>
      </w:r>
      <w:r w:rsidRPr="000B45EA">
        <w:t>jederzeit eingesehen werden.</w:t>
      </w:r>
    </w:p>
    <w:p w:rsidR="00706324" w:rsidRPr="00DA6EF1" w:rsidRDefault="00706324" w:rsidP="00706324">
      <w:pPr>
        <w:pStyle w:val="berschrift2"/>
      </w:pPr>
      <w:bookmarkStart w:id="5" w:name="_Toc37759396"/>
      <w:r>
        <w:t>Überwachung der Grundwasserqualität</w:t>
      </w:r>
      <w:bookmarkEnd w:id="5"/>
    </w:p>
    <w:p w:rsidR="00706324" w:rsidRPr="00706324" w:rsidRDefault="00706324" w:rsidP="004115FC">
      <w:pPr>
        <w:autoSpaceDE w:val="0"/>
        <w:autoSpaceDN w:val="0"/>
        <w:adjustRightInd w:val="0"/>
        <w:rPr>
          <w:szCs w:val="22"/>
        </w:rPr>
      </w:pPr>
      <w:r w:rsidRPr="00706324">
        <w:rPr>
          <w:szCs w:val="22"/>
        </w:rPr>
        <w:t xml:space="preserve">Das Rohwasser ist durch die Inhaberin der Wasserfassung regelmässig </w:t>
      </w:r>
      <w:r w:rsidR="00144D9D">
        <w:rPr>
          <w:szCs w:val="22"/>
        </w:rPr>
        <w:t xml:space="preserve">und </w:t>
      </w:r>
      <w:r w:rsidR="00144D9D" w:rsidRPr="00144D9D">
        <w:rPr>
          <w:szCs w:val="22"/>
        </w:rPr>
        <w:t>risikobasiert (nach Starkregenereignissen)</w:t>
      </w:r>
      <w:r w:rsidR="00144D9D">
        <w:rPr>
          <w:szCs w:val="22"/>
        </w:rPr>
        <w:t xml:space="preserve"> </w:t>
      </w:r>
      <w:r w:rsidRPr="00706324">
        <w:rPr>
          <w:szCs w:val="22"/>
        </w:rPr>
        <w:t>untersuchen zu lassen. Der Untersuchungsumfang richtet sich nach der Lebensmittelgesetzgebung</w:t>
      </w:r>
      <w:r w:rsidRPr="007B48D8">
        <w:rPr>
          <w:szCs w:val="22"/>
          <w:vertAlign w:val="superscript"/>
        </w:rPr>
        <w:footnoteReference w:id="1"/>
      </w:r>
      <w:r w:rsidRPr="00706324">
        <w:rPr>
          <w:szCs w:val="22"/>
        </w:rPr>
        <w:t xml:space="preserve"> und der Gewässerschutzverordnung (Anforderungen an die Wasserqualität unterirdischer Gewässer)</w:t>
      </w:r>
      <w:r w:rsidRPr="00706324">
        <w:rPr>
          <w:szCs w:val="22"/>
          <w:vertAlign w:val="superscript"/>
        </w:rPr>
        <w:footnoteReference w:id="2"/>
      </w:r>
      <w:r w:rsidRPr="00706324">
        <w:rPr>
          <w:szCs w:val="22"/>
        </w:rPr>
        <w:t>.</w:t>
      </w:r>
    </w:p>
    <w:p w:rsidR="00706324" w:rsidRPr="00706324" w:rsidRDefault="00706324" w:rsidP="004115FC">
      <w:pPr>
        <w:autoSpaceDE w:val="0"/>
        <w:autoSpaceDN w:val="0"/>
        <w:adjustRightInd w:val="0"/>
        <w:rPr>
          <w:szCs w:val="22"/>
        </w:rPr>
      </w:pPr>
      <w:r w:rsidRPr="00706324">
        <w:rPr>
          <w:szCs w:val="22"/>
        </w:rPr>
        <w:t>Die politische Gemeinde und die kantonale Behörde (</w:t>
      </w:r>
      <w:r w:rsidR="00F64263">
        <w:rPr>
          <w:szCs w:val="22"/>
        </w:rPr>
        <w:t xml:space="preserve">Laboratorium der Urkantone, Amt für </w:t>
      </w:r>
      <w:r w:rsidR="00547891">
        <w:rPr>
          <w:szCs w:val="22"/>
        </w:rPr>
        <w:t>Umwelt und Energie</w:t>
      </w:r>
      <w:r w:rsidRPr="00706324">
        <w:rPr>
          <w:szCs w:val="22"/>
        </w:rPr>
        <w:t>) sind unverzüglich zu informieren, wenn:</w:t>
      </w:r>
    </w:p>
    <w:p w:rsidR="00706324" w:rsidRPr="00253B23" w:rsidRDefault="00706324" w:rsidP="00253B23">
      <w:pPr>
        <w:pStyle w:val="Listenabsatz"/>
        <w:numPr>
          <w:ilvl w:val="0"/>
          <w:numId w:val="18"/>
        </w:numPr>
        <w:rPr>
          <w:szCs w:val="22"/>
        </w:rPr>
      </w:pPr>
      <w:r w:rsidRPr="00253B23">
        <w:rPr>
          <w:szCs w:val="22"/>
        </w:rPr>
        <w:t xml:space="preserve">die Anforderungen der Lebensmittelgesetzgebung an die chemisch-physikalische oder bakteriologische Wasserqualität </w:t>
      </w:r>
      <w:r w:rsidR="00144D9D" w:rsidRPr="00253B23">
        <w:rPr>
          <w:szCs w:val="22"/>
        </w:rPr>
        <w:t>gemäs</w:t>
      </w:r>
      <w:r w:rsidR="00253B23" w:rsidRPr="00253B23">
        <w:rPr>
          <w:szCs w:val="22"/>
        </w:rPr>
        <w:t>s der Verordnung des EDI</w:t>
      </w:r>
      <w:r w:rsidR="00253B23" w:rsidRPr="00253B23">
        <w:rPr>
          <w:rFonts w:cs="Arial"/>
          <w:lang w:val="de-DE"/>
        </w:rPr>
        <w:t xml:space="preserve"> über Trinkwasser sowie Wasser in öffentlich zugänglichen Bädern und Duschanlagen </w:t>
      </w:r>
      <w:r w:rsidR="00CB3CB1">
        <w:rPr>
          <w:szCs w:val="22"/>
        </w:rPr>
        <w:t>(SR 817.022.11</w:t>
      </w:r>
      <w:r w:rsidR="00253B23" w:rsidRPr="00253B23">
        <w:rPr>
          <w:szCs w:val="22"/>
        </w:rPr>
        <w:t xml:space="preserve">) </w:t>
      </w:r>
      <w:r w:rsidRPr="00253B23">
        <w:rPr>
          <w:szCs w:val="22"/>
        </w:rPr>
        <w:t>nicht erfüllt sind;</w:t>
      </w:r>
    </w:p>
    <w:p w:rsidR="00706324" w:rsidRPr="0078526C" w:rsidRDefault="00706324" w:rsidP="007F6AF0">
      <w:pPr>
        <w:pStyle w:val="Listenabsatz"/>
        <w:numPr>
          <w:ilvl w:val="0"/>
          <w:numId w:val="14"/>
        </w:numPr>
        <w:autoSpaceDE w:val="0"/>
        <w:autoSpaceDN w:val="0"/>
        <w:adjustRightInd w:val="0"/>
        <w:rPr>
          <w:szCs w:val="22"/>
        </w:rPr>
      </w:pPr>
      <w:r w:rsidRPr="0078526C">
        <w:rPr>
          <w:szCs w:val="22"/>
        </w:rPr>
        <w:t>die numerischen Anforderungen an die Wasserqualität gemäss Gewässerschutzverordnung nicht erfüllt sind; oder</w:t>
      </w:r>
    </w:p>
    <w:p w:rsidR="00706324" w:rsidRPr="0078526C" w:rsidRDefault="00706324" w:rsidP="007F6AF0">
      <w:pPr>
        <w:pStyle w:val="Listenabsatz"/>
        <w:numPr>
          <w:ilvl w:val="0"/>
          <w:numId w:val="14"/>
        </w:numPr>
        <w:autoSpaceDE w:val="0"/>
        <w:autoSpaceDN w:val="0"/>
        <w:adjustRightInd w:val="0"/>
        <w:rPr>
          <w:szCs w:val="22"/>
        </w:rPr>
      </w:pPr>
      <w:r w:rsidRPr="0078526C">
        <w:rPr>
          <w:szCs w:val="22"/>
        </w:rPr>
        <w:lastRenderedPageBreak/>
        <w:t>die Konzentration von Stoffen, für welche die Lebensmittelgesetzgebung, die Gewässerschutzverordnung oder die Altlasten-Verordnung</w:t>
      </w:r>
      <w:r w:rsidRPr="00F64263">
        <w:rPr>
          <w:vertAlign w:val="superscript"/>
        </w:rPr>
        <w:footnoteReference w:id="3"/>
      </w:r>
      <w:r w:rsidRPr="0078526C">
        <w:rPr>
          <w:szCs w:val="22"/>
        </w:rPr>
        <w:t xml:space="preserve"> numerische Anforderungen enthalten, stetig zunimmt.</w:t>
      </w:r>
    </w:p>
    <w:p w:rsidR="00661405" w:rsidRPr="00B95CC2" w:rsidRDefault="00661405" w:rsidP="008F16C2">
      <w:pPr>
        <w:pStyle w:val="berschrift1"/>
        <w:pageBreakBefore/>
        <w:ind w:left="992" w:hanging="992"/>
      </w:pPr>
      <w:bookmarkStart w:id="6" w:name="_Toc37759397"/>
      <w:r w:rsidRPr="00B95CC2">
        <w:lastRenderedPageBreak/>
        <w:t>NUTZUNGSBESCHRÄNKUNGEN</w:t>
      </w:r>
      <w:bookmarkEnd w:id="6"/>
    </w:p>
    <w:p w:rsidR="00661405" w:rsidRPr="00AB6BC1" w:rsidRDefault="00661405" w:rsidP="00503310">
      <w:pPr>
        <w:pStyle w:val="berschrift2"/>
      </w:pPr>
      <w:bookmarkStart w:id="7" w:name="_Ref371514689"/>
      <w:bookmarkStart w:id="8" w:name="_Toc37759398"/>
      <w:r w:rsidRPr="00AB6BC1">
        <w:t>Zone S3</w:t>
      </w:r>
      <w:bookmarkEnd w:id="7"/>
      <w:bookmarkEnd w:id="8"/>
    </w:p>
    <w:p w:rsidR="00661405" w:rsidRPr="000B45EA" w:rsidRDefault="00661405" w:rsidP="00AB6BC1">
      <w:r w:rsidRPr="000B45EA">
        <w:t>In der Zone S3 gelten folgende Nutzungsbeschränkungen:</w:t>
      </w:r>
    </w:p>
    <w:p w:rsidR="00661405" w:rsidRPr="00604631" w:rsidRDefault="00661405" w:rsidP="00604631">
      <w:pPr>
        <w:pStyle w:val="berschrift3"/>
      </w:pPr>
      <w:bookmarkStart w:id="9" w:name="_Ref371517843"/>
      <w:bookmarkStart w:id="10" w:name="_Toc37759399"/>
      <w:r w:rsidRPr="00604631">
        <w:t>Bauten und Anlagen</w:t>
      </w:r>
      <w:bookmarkEnd w:id="9"/>
      <w:bookmarkEnd w:id="10"/>
    </w:p>
    <w:p w:rsidR="00AB6BC1" w:rsidRPr="00D917B6" w:rsidRDefault="00AB6BC1" w:rsidP="00D917B6">
      <w:pPr>
        <w:pStyle w:val="berschrift4"/>
      </w:pPr>
      <w:r w:rsidRPr="00D917B6">
        <w:t>Allgemein</w:t>
      </w:r>
    </w:p>
    <w:p w:rsidR="00222D4B" w:rsidRDefault="00222D4B" w:rsidP="00222D4B">
      <w:pPr>
        <w:rPr>
          <w:szCs w:val="22"/>
        </w:rPr>
      </w:pPr>
      <w:r w:rsidRPr="000B45EA">
        <w:rPr>
          <w:szCs w:val="22"/>
        </w:rPr>
        <w:t xml:space="preserve">Das Erstellen von Bauten und Anlagen, in oder auf denen wassergefährdende Stoffe erzeugt, verwendet, umgeschlagen, befördert oder gelagert werden, ist vorbehaltlich </w:t>
      </w:r>
      <w:r w:rsidR="00DA73A3">
        <w:rPr>
          <w:szCs w:val="22"/>
        </w:rPr>
        <w:fldChar w:fldCharType="begin"/>
      </w:r>
      <w:r w:rsidR="00DA73A3">
        <w:rPr>
          <w:szCs w:val="22"/>
        </w:rPr>
        <w:instrText xml:space="preserve"> REF _Ref371517843 \r \h </w:instrText>
      </w:r>
      <w:r w:rsidR="00DA73A3">
        <w:rPr>
          <w:szCs w:val="22"/>
        </w:rPr>
      </w:r>
      <w:r w:rsidR="00DA73A3">
        <w:rPr>
          <w:szCs w:val="22"/>
        </w:rPr>
        <w:fldChar w:fldCharType="separate"/>
      </w:r>
      <w:r w:rsidR="00DA73A3">
        <w:rPr>
          <w:szCs w:val="22"/>
        </w:rPr>
        <w:t>Art. 5.1</w:t>
      </w:r>
      <w:r w:rsidR="00DA73A3">
        <w:rPr>
          <w:szCs w:val="22"/>
        </w:rPr>
        <w:fldChar w:fldCharType="end"/>
      </w:r>
      <w:r w:rsidRPr="000B45EA">
        <w:rPr>
          <w:szCs w:val="22"/>
        </w:rPr>
        <w:t>lit.</w:t>
      </w:r>
      <w:r w:rsidR="00E21910" w:rsidRPr="000B45EA">
        <w:rPr>
          <w:szCs w:val="22"/>
        </w:rPr>
        <w:t> </w:t>
      </w:r>
      <w:r w:rsidR="00DA73A3">
        <w:rPr>
          <w:szCs w:val="22"/>
        </w:rPr>
        <w:fldChar w:fldCharType="begin"/>
      </w:r>
      <w:r w:rsidR="00DA73A3">
        <w:rPr>
          <w:szCs w:val="22"/>
        </w:rPr>
        <w:instrText xml:space="preserve"> REF _Ref371520147 \r \h </w:instrText>
      </w:r>
      <w:r w:rsidR="00DA73A3">
        <w:rPr>
          <w:szCs w:val="22"/>
        </w:rPr>
      </w:r>
      <w:r w:rsidR="00DA73A3">
        <w:rPr>
          <w:szCs w:val="22"/>
        </w:rPr>
        <w:fldChar w:fldCharType="separate"/>
      </w:r>
      <w:r w:rsidR="00DA73A3">
        <w:rPr>
          <w:szCs w:val="22"/>
        </w:rPr>
        <w:t>b)</w:t>
      </w:r>
      <w:r w:rsidR="00DA73A3">
        <w:rPr>
          <w:szCs w:val="22"/>
        </w:rPr>
        <w:fldChar w:fldCharType="end"/>
      </w:r>
      <w:r w:rsidR="00DA73A3">
        <w:rPr>
          <w:szCs w:val="22"/>
        </w:rPr>
        <w:t>-</w:t>
      </w:r>
      <w:r w:rsidR="00DA73A3">
        <w:rPr>
          <w:szCs w:val="22"/>
        </w:rPr>
        <w:fldChar w:fldCharType="begin"/>
      </w:r>
      <w:r w:rsidR="00DA73A3">
        <w:rPr>
          <w:szCs w:val="22"/>
        </w:rPr>
        <w:instrText xml:space="preserve"> REF _Ref371517855 \r \h </w:instrText>
      </w:r>
      <w:r w:rsidR="00DA73A3">
        <w:rPr>
          <w:szCs w:val="22"/>
        </w:rPr>
      </w:r>
      <w:r w:rsidR="00DA73A3">
        <w:rPr>
          <w:szCs w:val="22"/>
        </w:rPr>
        <w:fldChar w:fldCharType="separate"/>
      </w:r>
      <w:r w:rsidR="00DA73A3">
        <w:rPr>
          <w:szCs w:val="22"/>
        </w:rPr>
        <w:t>e)</w:t>
      </w:r>
      <w:r w:rsidR="00DA73A3">
        <w:rPr>
          <w:szCs w:val="22"/>
        </w:rPr>
        <w:fldChar w:fldCharType="end"/>
      </w:r>
      <w:r w:rsidRPr="000B45EA">
        <w:rPr>
          <w:szCs w:val="22"/>
        </w:rPr>
        <w:t xml:space="preserve"> verboten. Allfällige landw</w:t>
      </w:r>
      <w:r w:rsidR="00E608D3">
        <w:rPr>
          <w:szCs w:val="22"/>
        </w:rPr>
        <w:t>irtschaftliche</w:t>
      </w:r>
      <w:r w:rsidRPr="000B45EA">
        <w:rPr>
          <w:szCs w:val="22"/>
        </w:rPr>
        <w:t xml:space="preserve"> Siedlungen sind nach Möglichkeit ausserhalb dieser Zone zu realisieren. Bauten bedürfen einer Bewilligung des Amtes für Umwelt</w:t>
      </w:r>
      <w:r w:rsidR="00547891">
        <w:rPr>
          <w:szCs w:val="22"/>
        </w:rPr>
        <w:t xml:space="preserve"> und Energie</w:t>
      </w:r>
      <w:r w:rsidRPr="000B45EA">
        <w:rPr>
          <w:szCs w:val="22"/>
        </w:rPr>
        <w:t>.</w:t>
      </w:r>
    </w:p>
    <w:p w:rsidR="00222D4B" w:rsidRDefault="00222D4B" w:rsidP="00222D4B">
      <w:pPr>
        <w:rPr>
          <w:szCs w:val="22"/>
        </w:rPr>
      </w:pPr>
      <w:r w:rsidRPr="000B45EA">
        <w:rPr>
          <w:szCs w:val="22"/>
        </w:rPr>
        <w:t>Bauliche Eingriffe unterhalb des höchsten Grundwasserspiegels bzw. im Bereich der wasserführenden Schichten sind nicht zugelassen.</w:t>
      </w:r>
    </w:p>
    <w:p w:rsidR="00222D4B" w:rsidRPr="000B45EA" w:rsidRDefault="00222D4B" w:rsidP="00222D4B">
      <w:pPr>
        <w:rPr>
          <w:szCs w:val="22"/>
        </w:rPr>
      </w:pPr>
      <w:r w:rsidRPr="000B45EA">
        <w:rPr>
          <w:szCs w:val="22"/>
        </w:rPr>
        <w:t>Die Verwendung von Recyclingbaustoffen ist verboten.</w:t>
      </w:r>
    </w:p>
    <w:p w:rsidR="00222D4B" w:rsidRPr="006E0F2E" w:rsidRDefault="00222D4B" w:rsidP="00D917B6">
      <w:pPr>
        <w:pStyle w:val="berschrift4"/>
      </w:pPr>
      <w:bookmarkStart w:id="11" w:name="_Ref371520147"/>
      <w:r w:rsidRPr="006E0F2E">
        <w:t>Kanalisation / Versickerung</w:t>
      </w:r>
      <w:bookmarkEnd w:id="11"/>
    </w:p>
    <w:p w:rsidR="00222D4B" w:rsidRPr="000B45EA" w:rsidRDefault="00222D4B" w:rsidP="00222D4B">
      <w:pPr>
        <w:rPr>
          <w:szCs w:val="22"/>
        </w:rPr>
      </w:pPr>
      <w:r w:rsidRPr="000B45EA">
        <w:rPr>
          <w:b/>
          <w:szCs w:val="22"/>
        </w:rPr>
        <w:t>Schmutzwasserleitungen</w:t>
      </w:r>
      <w:r w:rsidR="00E608D3" w:rsidRPr="00E608D3">
        <w:rPr>
          <w:szCs w:val="22"/>
        </w:rPr>
        <w:t>,</w:t>
      </w:r>
      <w:r w:rsidRPr="000B45EA">
        <w:rPr>
          <w:szCs w:val="22"/>
        </w:rPr>
        <w:t xml:space="preserve"> inklusive Hausanschlüsse und Schächte</w:t>
      </w:r>
      <w:r w:rsidR="00E608D3">
        <w:rPr>
          <w:szCs w:val="22"/>
        </w:rPr>
        <w:t>,</w:t>
      </w:r>
      <w:r w:rsidRPr="000B45EA">
        <w:rPr>
          <w:szCs w:val="22"/>
        </w:rPr>
        <w:t xml:space="preserve"> müssen dicht erstellt und so ausgeführt werden, dass spätere </w:t>
      </w:r>
      <w:r>
        <w:rPr>
          <w:szCs w:val="22"/>
        </w:rPr>
        <w:t>Dichtheit</w:t>
      </w:r>
      <w:r w:rsidRPr="000B45EA">
        <w:rPr>
          <w:szCs w:val="22"/>
        </w:rPr>
        <w:t xml:space="preserve">skontrollen möglich sind. Sie haben den in der SIA Norm 190 umschriebenen </w:t>
      </w:r>
      <w:r w:rsidRPr="00EE2E4B">
        <w:rPr>
          <w:szCs w:val="22"/>
        </w:rPr>
        <w:t>Dichtheit</w:t>
      </w:r>
      <w:r w:rsidRPr="000B45EA">
        <w:rPr>
          <w:szCs w:val="22"/>
        </w:rPr>
        <w:t xml:space="preserve">sanforderungen für </w:t>
      </w:r>
      <w:r w:rsidR="00444AE0">
        <w:rPr>
          <w:szCs w:val="22"/>
        </w:rPr>
        <w:t>eine Grundwasserschutzzone</w:t>
      </w:r>
      <w:r w:rsidRPr="000B45EA">
        <w:rPr>
          <w:szCs w:val="22"/>
        </w:rPr>
        <w:t xml:space="preserve"> zu genügen. Sämtliche Schmutzwasserleitungen sind alle fünf Jahre auf ihre </w:t>
      </w:r>
      <w:r>
        <w:rPr>
          <w:szCs w:val="22"/>
        </w:rPr>
        <w:t>Dichtheit</w:t>
      </w:r>
      <w:r w:rsidRPr="000B45EA">
        <w:rPr>
          <w:szCs w:val="22"/>
        </w:rPr>
        <w:t xml:space="preserve"> zu prüfen: Neuanlagen erstmals vor Inbetriebnahme, bestehende Anlagen erstmals nach Inkrafttreten dieses Reglements.</w:t>
      </w:r>
    </w:p>
    <w:p w:rsidR="00222D4B" w:rsidRPr="000B45EA" w:rsidRDefault="00222D4B" w:rsidP="00222D4B">
      <w:pPr>
        <w:rPr>
          <w:szCs w:val="22"/>
        </w:rPr>
      </w:pPr>
      <w:r w:rsidRPr="000B45EA">
        <w:rPr>
          <w:b/>
          <w:szCs w:val="22"/>
        </w:rPr>
        <w:t>Meteorwasserleitungen:</w:t>
      </w:r>
      <w:r w:rsidRPr="000B45EA">
        <w:rPr>
          <w:szCs w:val="22"/>
        </w:rPr>
        <w:t xml:space="preserve"> Neue Meteorwasserleitungen sind vor Inbetriebnahme auf deren </w:t>
      </w:r>
      <w:r>
        <w:rPr>
          <w:szCs w:val="22"/>
        </w:rPr>
        <w:t>Dichtheit</w:t>
      </w:r>
      <w:r w:rsidRPr="000B45EA">
        <w:rPr>
          <w:szCs w:val="22"/>
        </w:rPr>
        <w:t xml:space="preserve"> (gemäss SIA Norm 190) zu überprüfen. Später sind sie alle fünf Jahre auf ihre </w:t>
      </w:r>
      <w:r>
        <w:rPr>
          <w:szCs w:val="22"/>
        </w:rPr>
        <w:t>Dichtheit</w:t>
      </w:r>
      <w:r w:rsidRPr="000B45EA">
        <w:rPr>
          <w:szCs w:val="22"/>
        </w:rPr>
        <w:t xml:space="preserve"> zu überprüfen.</w:t>
      </w:r>
    </w:p>
    <w:p w:rsidR="00222D4B" w:rsidRDefault="00222D4B" w:rsidP="00222D4B">
      <w:pPr>
        <w:rPr>
          <w:szCs w:val="22"/>
        </w:rPr>
      </w:pPr>
      <w:r w:rsidRPr="000B45EA">
        <w:rPr>
          <w:szCs w:val="22"/>
        </w:rPr>
        <w:t xml:space="preserve">Wo Strassen- oder Meteorwasser an Mischwasserkanalisationen angeschlossen werden, ist zu gewährleisten, dass die </w:t>
      </w:r>
      <w:r>
        <w:rPr>
          <w:szCs w:val="22"/>
        </w:rPr>
        <w:t>Dichtheit</w:t>
      </w:r>
      <w:r w:rsidRPr="000B45EA">
        <w:rPr>
          <w:szCs w:val="22"/>
        </w:rPr>
        <w:t xml:space="preserve"> sowie die Kontrollierbarkeit des Mischwassersystems erhalten bleiben.</w:t>
      </w:r>
    </w:p>
    <w:p w:rsidR="00941010" w:rsidRPr="000B45EA" w:rsidRDefault="00941010" w:rsidP="00941010">
      <w:pPr>
        <w:rPr>
          <w:szCs w:val="22"/>
        </w:rPr>
      </w:pPr>
      <w:r w:rsidRPr="000B45EA">
        <w:rPr>
          <w:szCs w:val="22"/>
        </w:rPr>
        <w:t xml:space="preserve">Das Versickern von Abwässern (mit Ausnahme von </w:t>
      </w:r>
      <w:proofErr w:type="spellStart"/>
      <w:r w:rsidRPr="000B45EA">
        <w:rPr>
          <w:szCs w:val="22"/>
        </w:rPr>
        <w:t>unverschmutzte</w:t>
      </w:r>
      <w:r>
        <w:rPr>
          <w:szCs w:val="22"/>
        </w:rPr>
        <w:t>m</w:t>
      </w:r>
      <w:proofErr w:type="spellEnd"/>
      <w:r w:rsidRPr="000B45EA">
        <w:rPr>
          <w:szCs w:val="22"/>
        </w:rPr>
        <w:t xml:space="preserve"> Dachwasser) sowie das Erstellen von Bau- und Zeltlagerlatrinen mit Sickergruben sind verboten.</w:t>
      </w:r>
    </w:p>
    <w:p w:rsidR="00941010" w:rsidRPr="000B45EA" w:rsidRDefault="00941010" w:rsidP="00941010">
      <w:pPr>
        <w:rPr>
          <w:szCs w:val="22"/>
        </w:rPr>
      </w:pPr>
      <w:r w:rsidRPr="000B45EA">
        <w:rPr>
          <w:szCs w:val="22"/>
        </w:rPr>
        <w:t xml:space="preserve">Das Versickern von Dachwasser darf nur flächig über eine biologisch aktive Bodenschicht oder über eine </w:t>
      </w:r>
      <w:proofErr w:type="spellStart"/>
      <w:r w:rsidRPr="000B45EA">
        <w:rPr>
          <w:szCs w:val="22"/>
        </w:rPr>
        <w:t>humusierte</w:t>
      </w:r>
      <w:proofErr w:type="spellEnd"/>
      <w:r w:rsidRPr="000B45EA">
        <w:rPr>
          <w:szCs w:val="22"/>
        </w:rPr>
        <w:t xml:space="preserve"> Mulde erfolgen.</w:t>
      </w:r>
    </w:p>
    <w:p w:rsidR="00222D4B" w:rsidRPr="000B45EA" w:rsidRDefault="00222D4B" w:rsidP="00222D4B">
      <w:pPr>
        <w:rPr>
          <w:szCs w:val="22"/>
        </w:rPr>
      </w:pPr>
      <w:r w:rsidRPr="001E2FBD">
        <w:rPr>
          <w:b/>
          <w:szCs w:val="22"/>
        </w:rPr>
        <w:t>Bestehende Güllegruben</w:t>
      </w:r>
      <w:r w:rsidRPr="000B45EA">
        <w:rPr>
          <w:b/>
          <w:szCs w:val="22"/>
        </w:rPr>
        <w:t xml:space="preserve"> und Mistplatten</w:t>
      </w:r>
      <w:r w:rsidRPr="000B45EA">
        <w:rPr>
          <w:szCs w:val="22"/>
        </w:rPr>
        <w:t xml:space="preserve"> sowie Grünfuttersilos sind alle fünf Jahre zu entleeren und auf ihren baulichen Zustand hin zu überprüfen. </w:t>
      </w:r>
      <w:r w:rsidR="00C03E76" w:rsidRPr="000B45EA">
        <w:rPr>
          <w:szCs w:val="22"/>
        </w:rPr>
        <w:t xml:space="preserve">Erdverlegte </w:t>
      </w:r>
      <w:r w:rsidR="00C03E76">
        <w:rPr>
          <w:szCs w:val="22"/>
        </w:rPr>
        <w:t>Jauche</w:t>
      </w:r>
      <w:r w:rsidR="00C03E76" w:rsidRPr="000B45EA">
        <w:rPr>
          <w:szCs w:val="22"/>
        </w:rPr>
        <w:t xml:space="preserve">leitungen sind alle fünf Jahre einer </w:t>
      </w:r>
      <w:r w:rsidR="00C03E76">
        <w:rPr>
          <w:szCs w:val="22"/>
        </w:rPr>
        <w:t>Dichtheit</w:t>
      </w:r>
      <w:r w:rsidR="00C03E76" w:rsidRPr="000B45EA">
        <w:rPr>
          <w:szCs w:val="22"/>
        </w:rPr>
        <w:t>skontrolle zu unterziehen (1,5</w:t>
      </w:r>
      <w:r w:rsidR="00C03E76">
        <w:rPr>
          <w:szCs w:val="22"/>
        </w:rPr>
        <w:t>-</w:t>
      </w:r>
      <w:r w:rsidR="00C03E76" w:rsidRPr="000B45EA">
        <w:rPr>
          <w:szCs w:val="22"/>
        </w:rPr>
        <w:t>facher Betriebsdruck).</w:t>
      </w:r>
    </w:p>
    <w:p w:rsidR="00222D4B" w:rsidRDefault="00222D4B" w:rsidP="00222D4B">
      <w:pPr>
        <w:rPr>
          <w:szCs w:val="22"/>
        </w:rPr>
      </w:pPr>
      <w:r w:rsidRPr="000B45EA">
        <w:rPr>
          <w:szCs w:val="22"/>
        </w:rPr>
        <w:t>Allfällige Schäden sind umgehend zu sanieren.</w:t>
      </w:r>
    </w:p>
    <w:p w:rsidR="00222D4B" w:rsidRPr="006E0F2E" w:rsidRDefault="00222D4B" w:rsidP="00D917B6">
      <w:pPr>
        <w:pStyle w:val="berschrift4"/>
      </w:pPr>
      <w:bookmarkStart w:id="12" w:name="_Ref371520155"/>
      <w:r w:rsidRPr="006E0F2E">
        <w:t>Strassen</w:t>
      </w:r>
      <w:bookmarkEnd w:id="12"/>
    </w:p>
    <w:p w:rsidR="00222D4B" w:rsidRPr="000B45EA" w:rsidRDefault="00222D4B" w:rsidP="00222D4B">
      <w:pPr>
        <w:rPr>
          <w:szCs w:val="22"/>
        </w:rPr>
      </w:pPr>
      <w:r w:rsidRPr="000B45EA">
        <w:rPr>
          <w:szCs w:val="22"/>
        </w:rPr>
        <w:t xml:space="preserve">Das Erstellen von neuen Strassen ist erlaubt. Die Deckschichten der wasserführenden Horizonte dürfen nicht verletzt werden. Bei der Erstellung neuer Strassenabschnitte ist eine dichte Strassenentwässerung mit Ableitung des Strassenabwassers ausserhalb der </w:t>
      </w:r>
      <w:r w:rsidR="00444AE0">
        <w:rPr>
          <w:szCs w:val="22"/>
        </w:rPr>
        <w:t>Grundwasserschutzzone</w:t>
      </w:r>
      <w:r w:rsidRPr="000B45EA">
        <w:rPr>
          <w:szCs w:val="22"/>
        </w:rPr>
        <w:t xml:space="preserve"> zu erstellen.</w:t>
      </w:r>
      <w:r w:rsidR="00425A94">
        <w:rPr>
          <w:szCs w:val="22"/>
        </w:rPr>
        <w:t xml:space="preserve"> Strassen sind mit Hinweisschildern „Wasserschutzgebiet“ zu versehen.</w:t>
      </w:r>
    </w:p>
    <w:p w:rsidR="00222D4B" w:rsidRDefault="00222D4B" w:rsidP="006E0F2E">
      <w:r w:rsidRPr="001E2FBD">
        <w:rPr>
          <w:b/>
        </w:rPr>
        <w:t>Bestehende Strassen</w:t>
      </w:r>
      <w:r w:rsidRPr="000B45EA">
        <w:t xml:space="preserve"> sind bei nächster Gelegenheit (Ausbau, Sanierung) entsprechend anzupassen.</w:t>
      </w:r>
    </w:p>
    <w:p w:rsidR="00222D4B" w:rsidRPr="006E0F2E" w:rsidRDefault="00222D4B" w:rsidP="00D917B6">
      <w:pPr>
        <w:pStyle w:val="berschrift4"/>
      </w:pPr>
      <w:bookmarkStart w:id="13" w:name="_Ref371520161"/>
      <w:r w:rsidRPr="006E0F2E">
        <w:lastRenderedPageBreak/>
        <w:t>Wald-, Güterstrassen und Maschinenwege</w:t>
      </w:r>
      <w:bookmarkEnd w:id="13"/>
    </w:p>
    <w:p w:rsidR="00222D4B" w:rsidRDefault="00222D4B" w:rsidP="00222D4B">
      <w:pPr>
        <w:rPr>
          <w:szCs w:val="22"/>
        </w:rPr>
      </w:pPr>
      <w:r w:rsidRPr="000B45EA">
        <w:rPr>
          <w:szCs w:val="22"/>
        </w:rPr>
        <w:t xml:space="preserve">Für Wald-, Güterstrassen und Maschinenwege ohne dichten Belag entfallen diese Massnahmen. Es muss jedoch ausgeschlossen werden, dass innerhalb der </w:t>
      </w:r>
      <w:r w:rsidR="00444AE0">
        <w:rPr>
          <w:szCs w:val="22"/>
        </w:rPr>
        <w:t>Zone S3</w:t>
      </w:r>
      <w:r w:rsidRPr="000B45EA">
        <w:rPr>
          <w:szCs w:val="22"/>
        </w:rPr>
        <w:t xml:space="preserve"> das Strassenwasser punktuell versickern kann.</w:t>
      </w:r>
    </w:p>
    <w:p w:rsidR="00222D4B" w:rsidRDefault="00222D4B" w:rsidP="00222D4B">
      <w:pPr>
        <w:rPr>
          <w:szCs w:val="22"/>
        </w:rPr>
      </w:pPr>
      <w:r w:rsidRPr="000B45EA">
        <w:rPr>
          <w:szCs w:val="22"/>
        </w:rPr>
        <w:t>Der Einsatz von Unkrautvertilgungsmitteln im Strassenbereich und die Anwendung von Lackbitumen sind verboten.</w:t>
      </w:r>
    </w:p>
    <w:p w:rsidR="00222D4B" w:rsidRPr="006E0F2E" w:rsidRDefault="00222D4B" w:rsidP="00D917B6">
      <w:pPr>
        <w:pStyle w:val="berschrift4"/>
      </w:pPr>
      <w:bookmarkStart w:id="14" w:name="_Ref371517855"/>
      <w:r w:rsidRPr="006E0F2E">
        <w:t>Parkplätze</w:t>
      </w:r>
      <w:bookmarkEnd w:id="14"/>
    </w:p>
    <w:p w:rsidR="00222D4B" w:rsidRPr="000B45EA" w:rsidRDefault="00222D4B" w:rsidP="00222D4B">
      <w:pPr>
        <w:rPr>
          <w:szCs w:val="22"/>
        </w:rPr>
      </w:pPr>
      <w:r w:rsidRPr="000B45EA">
        <w:rPr>
          <w:szCs w:val="22"/>
        </w:rPr>
        <w:t xml:space="preserve">Parkplätze und Garagenvorplätze mit Wasseranschluss sind mit dichtem Belag, Randbordüren und Wasserableitung ausserhalb der </w:t>
      </w:r>
      <w:r w:rsidR="00444AE0">
        <w:rPr>
          <w:szCs w:val="22"/>
        </w:rPr>
        <w:t>Grundwasserschutzzone</w:t>
      </w:r>
      <w:r w:rsidRPr="000B45EA">
        <w:rPr>
          <w:szCs w:val="22"/>
        </w:rPr>
        <w:t xml:space="preserve"> zu versehen.</w:t>
      </w:r>
    </w:p>
    <w:p w:rsidR="00222D4B" w:rsidRPr="000B45EA" w:rsidRDefault="00222D4B" w:rsidP="00222D4B">
      <w:pPr>
        <w:rPr>
          <w:szCs w:val="22"/>
        </w:rPr>
      </w:pPr>
      <w:r w:rsidRPr="000B45EA">
        <w:rPr>
          <w:szCs w:val="22"/>
        </w:rPr>
        <w:t>Bei Parkplätzen und Garagenvorplätzen ohne Wasseranschluss und ausschliesslich privater Benützung sind keine besonderen Massnahmen erforderlich. Es muss jedoch ausgeschlossen sein, dass das anfallende Wasser punktuell versickern kann.</w:t>
      </w:r>
    </w:p>
    <w:p w:rsidR="00222D4B" w:rsidRDefault="00222D4B" w:rsidP="00222D4B">
      <w:pPr>
        <w:rPr>
          <w:szCs w:val="22"/>
        </w:rPr>
      </w:pPr>
      <w:r w:rsidRPr="000B45EA">
        <w:rPr>
          <w:szCs w:val="22"/>
        </w:rPr>
        <w:t>Für gewerblich genutzte Einzelparkplätze, die auch dem Abstellen und Parkieren von Fahrzeugen mit wassergefährdender Ladung dienen</w:t>
      </w:r>
      <w:r>
        <w:rPr>
          <w:szCs w:val="22"/>
        </w:rPr>
        <w:t>,</w:t>
      </w:r>
      <w:r w:rsidRPr="000B45EA">
        <w:rPr>
          <w:szCs w:val="22"/>
        </w:rPr>
        <w:t xml:space="preserve"> sowie für grössere Parkplatzanlagen allgemein sind ein dichter Belag, Randbordüren und eine entsprechende Entwässerung erforderlich.</w:t>
      </w:r>
    </w:p>
    <w:p w:rsidR="00222D4B" w:rsidRPr="006E0F2E" w:rsidRDefault="00222D4B" w:rsidP="00D917B6">
      <w:pPr>
        <w:pStyle w:val="berschrift4"/>
      </w:pPr>
      <w:r w:rsidRPr="006E0F2E">
        <w:t>Wassergefährdende Stoffe</w:t>
      </w:r>
    </w:p>
    <w:p w:rsidR="00222D4B" w:rsidRDefault="00222D4B" w:rsidP="00222D4B">
      <w:pPr>
        <w:rPr>
          <w:szCs w:val="22"/>
        </w:rPr>
      </w:pPr>
      <w:r w:rsidRPr="000B45EA">
        <w:rPr>
          <w:szCs w:val="22"/>
        </w:rPr>
        <w:t xml:space="preserve">Das Lagern und Umschlagen von wassergefährdenden Stoffen ist grundsätzlich verboten. Für Ausnahmen (z.B. Heizöl) </w:t>
      </w:r>
      <w:r w:rsidRPr="0039604C">
        <w:rPr>
          <w:szCs w:val="22"/>
        </w:rPr>
        <w:t>gelten Art.</w:t>
      </w:r>
      <w:r w:rsidR="00CD0F94" w:rsidRPr="000B45EA">
        <w:rPr>
          <w:szCs w:val="22"/>
        </w:rPr>
        <w:t> </w:t>
      </w:r>
      <w:r w:rsidRPr="0039604C">
        <w:rPr>
          <w:szCs w:val="22"/>
        </w:rPr>
        <w:t xml:space="preserve">22 </w:t>
      </w:r>
      <w:proofErr w:type="spellStart"/>
      <w:r w:rsidRPr="0039604C">
        <w:rPr>
          <w:szCs w:val="22"/>
        </w:rPr>
        <w:t>GSchG</w:t>
      </w:r>
      <w:proofErr w:type="spellEnd"/>
      <w:r w:rsidRPr="0039604C">
        <w:rPr>
          <w:szCs w:val="22"/>
        </w:rPr>
        <w:t xml:space="preserve"> und </w:t>
      </w:r>
      <w:proofErr w:type="spellStart"/>
      <w:r>
        <w:rPr>
          <w:szCs w:val="22"/>
        </w:rPr>
        <w:t>Lit</w:t>
      </w:r>
      <w:proofErr w:type="spellEnd"/>
      <w:r w:rsidRPr="0039604C">
        <w:rPr>
          <w:szCs w:val="22"/>
        </w:rPr>
        <w:t>.</w:t>
      </w:r>
      <w:r w:rsidR="00CD0F94" w:rsidRPr="000B45EA">
        <w:rPr>
          <w:szCs w:val="22"/>
        </w:rPr>
        <w:t> </w:t>
      </w:r>
      <w:r w:rsidRPr="0039604C">
        <w:rPr>
          <w:szCs w:val="22"/>
        </w:rPr>
        <w:t xml:space="preserve">221 Abs. 1 </w:t>
      </w:r>
      <w:proofErr w:type="spellStart"/>
      <w:r w:rsidRPr="0039604C">
        <w:rPr>
          <w:szCs w:val="22"/>
        </w:rPr>
        <w:t>GSchV</w:t>
      </w:r>
      <w:proofErr w:type="spellEnd"/>
      <w:r w:rsidRPr="0039604C">
        <w:rPr>
          <w:szCs w:val="22"/>
        </w:rPr>
        <w:t>.</w:t>
      </w:r>
      <w:r>
        <w:rPr>
          <w:szCs w:val="22"/>
        </w:rPr>
        <w:t xml:space="preserve"> </w:t>
      </w:r>
      <w:r w:rsidRPr="000B45EA">
        <w:rPr>
          <w:szCs w:val="22"/>
        </w:rPr>
        <w:t>Im Sinne einer Ausnahme sind folgende Anlagen zulässig:</w:t>
      </w:r>
    </w:p>
    <w:p w:rsidR="00222D4B" w:rsidRPr="00222D4B" w:rsidRDefault="00222D4B" w:rsidP="00EF4CAA">
      <w:pPr>
        <w:pStyle w:val="berschrift5"/>
      </w:pPr>
      <w:r w:rsidRPr="00222D4B">
        <w:t>Freistehende Lagerbehälter mit wassergefährdenden Flüssigkeiten mit weniger als 450 Liter Nutzvolumen je Schutzbauwerk, ebenso freistehende Lagerbehälter mit Heiz- oder Dieselöl zu Energieversorgung von Gebäuden oder Betrieben (inklusive die dazugehörigen freistehenden Rohrleitungen und Einrichtungen) für längstens zwei Jahre; das gesamte Nutzvolumen darf höchstens 30 m</w:t>
      </w:r>
      <w:r w:rsidRPr="00E608D3">
        <w:rPr>
          <w:vertAlign w:val="superscript"/>
        </w:rPr>
        <w:t>3</w:t>
      </w:r>
      <w:r w:rsidRPr="00222D4B">
        <w:t xml:space="preserve"> je Schutzbauwerk betragen.</w:t>
      </w:r>
    </w:p>
    <w:p w:rsidR="00222D4B" w:rsidRPr="00222D4B" w:rsidRDefault="00222D4B" w:rsidP="00EF4CAA">
      <w:pPr>
        <w:pStyle w:val="berschrift5"/>
      </w:pPr>
      <w:r w:rsidRPr="00222D4B">
        <w:t>Betriebsanlagen, wie hydraulische Lifte oder Transformatoren, mit wassergefährdenden Flüssigkeiten bis zu 2000 Liter.</w:t>
      </w:r>
    </w:p>
    <w:p w:rsidR="00222D4B" w:rsidRPr="00222D4B" w:rsidRDefault="00222D4B" w:rsidP="00222D4B">
      <w:r w:rsidRPr="00222D4B">
        <w:t xml:space="preserve">Das Errichten und Betreiben sämtlicher Anlagen bedarf einer Bewilligung des Amtes für </w:t>
      </w:r>
      <w:r w:rsidR="00547891">
        <w:t>Umwelt und Energie</w:t>
      </w:r>
      <w:r w:rsidRPr="00222D4B">
        <w:t>.</w:t>
      </w:r>
    </w:p>
    <w:p w:rsidR="00222D4B" w:rsidRPr="00222D4B" w:rsidRDefault="00222D4B" w:rsidP="00222D4B">
      <w:r w:rsidRPr="00222D4B">
        <w:t>Für die oben aufgeführten und damit verbundenen Anlagen sind Schutzmassnahmen zu treffen, die gewährleisten, dass Flüssigkeitsverluste leicht erkannt und auslaufende Flüssigkeiten vollständig zurückgehalten werden.</w:t>
      </w:r>
    </w:p>
    <w:p w:rsidR="00222D4B" w:rsidRPr="00EC2A3C" w:rsidRDefault="00222D4B" w:rsidP="00EC2A3C">
      <w:pPr>
        <w:pStyle w:val="berschrift4"/>
      </w:pPr>
      <w:r w:rsidRPr="00EC2A3C">
        <w:t>Abstellplätze / Zelt- und Campingplätze</w:t>
      </w:r>
    </w:p>
    <w:p w:rsidR="00222D4B" w:rsidRPr="000B45EA" w:rsidRDefault="00222D4B" w:rsidP="00222D4B">
      <w:pPr>
        <w:rPr>
          <w:szCs w:val="22"/>
        </w:rPr>
      </w:pPr>
      <w:r w:rsidRPr="000B45EA">
        <w:rPr>
          <w:szCs w:val="22"/>
        </w:rPr>
        <w:t>Das Abstellen von nicht verkehrstauglichen Fahrzeugen und nicht betriebstüchtigen Maschinen, die wassergefährdende Stoffe enthalten, ist untersagt.</w:t>
      </w:r>
    </w:p>
    <w:p w:rsidR="00222D4B" w:rsidRDefault="00222D4B" w:rsidP="00222D4B">
      <w:pPr>
        <w:rPr>
          <w:szCs w:val="22"/>
        </w:rPr>
      </w:pPr>
      <w:r w:rsidRPr="000B45EA">
        <w:rPr>
          <w:szCs w:val="22"/>
        </w:rPr>
        <w:t xml:space="preserve">Zelt- und Wohnwagenplätze sind nur gestattet, wenn die sanitären Einrichtungen vorhanden sind, und diese der SIA Norm 190 für die </w:t>
      </w:r>
      <w:r w:rsidR="00444AE0">
        <w:rPr>
          <w:szCs w:val="22"/>
        </w:rPr>
        <w:t>Zone</w:t>
      </w:r>
      <w:r w:rsidRPr="000B45EA">
        <w:rPr>
          <w:szCs w:val="22"/>
        </w:rPr>
        <w:t xml:space="preserve">n S entsprechen. Es ist eine Bewilligung des Amtes für </w:t>
      </w:r>
      <w:r w:rsidR="00547891">
        <w:rPr>
          <w:szCs w:val="22"/>
        </w:rPr>
        <w:t>Umwelt und Energie</w:t>
      </w:r>
      <w:r w:rsidRPr="000B45EA">
        <w:rPr>
          <w:szCs w:val="22"/>
        </w:rPr>
        <w:t xml:space="preserve"> einzuholen.</w:t>
      </w:r>
    </w:p>
    <w:p w:rsidR="00222D4B" w:rsidRPr="006E0F2E" w:rsidRDefault="00222D4B" w:rsidP="00D917B6">
      <w:pPr>
        <w:pStyle w:val="berschrift4"/>
      </w:pPr>
      <w:r w:rsidRPr="006E0F2E">
        <w:t>Holzlagerplätze</w:t>
      </w:r>
    </w:p>
    <w:p w:rsidR="00222D4B" w:rsidRPr="000B45EA" w:rsidRDefault="00222D4B" w:rsidP="00222D4B">
      <w:pPr>
        <w:rPr>
          <w:szCs w:val="22"/>
        </w:rPr>
      </w:pPr>
      <w:r w:rsidRPr="000B45EA">
        <w:rPr>
          <w:szCs w:val="22"/>
        </w:rPr>
        <w:t>Das Erstellen von Holzlagerplätzen braucht eine gewässerschutzrechtliche Bewilligung.</w:t>
      </w:r>
    </w:p>
    <w:p w:rsidR="00222D4B" w:rsidRPr="000B45EA" w:rsidRDefault="00222D4B" w:rsidP="00222D4B">
      <w:pPr>
        <w:rPr>
          <w:szCs w:val="22"/>
        </w:rPr>
      </w:pPr>
      <w:r w:rsidRPr="000B45EA">
        <w:rPr>
          <w:szCs w:val="22"/>
        </w:rPr>
        <w:lastRenderedPageBreak/>
        <w:t>Die Berieselung ist verboten.</w:t>
      </w:r>
    </w:p>
    <w:p w:rsidR="00222D4B" w:rsidRDefault="00222D4B" w:rsidP="00222D4B">
      <w:pPr>
        <w:rPr>
          <w:szCs w:val="22"/>
        </w:rPr>
      </w:pPr>
      <w:r w:rsidRPr="000B45EA">
        <w:rPr>
          <w:szCs w:val="22"/>
        </w:rPr>
        <w:t>Das Lagern von behandeltem Holz ist verboten.</w:t>
      </w:r>
    </w:p>
    <w:p w:rsidR="00222D4B" w:rsidRPr="000B45EA" w:rsidRDefault="00222D4B" w:rsidP="00D917B6">
      <w:pPr>
        <w:pStyle w:val="berschrift4"/>
      </w:pPr>
      <w:r w:rsidRPr="000B45EA">
        <w:t>Materialentnahmen, Geländeveränderungen, Deponien, Ablagerungen</w:t>
      </w:r>
    </w:p>
    <w:p w:rsidR="00222D4B" w:rsidRPr="000B45EA" w:rsidRDefault="00222D4B" w:rsidP="00222D4B">
      <w:pPr>
        <w:rPr>
          <w:szCs w:val="22"/>
        </w:rPr>
      </w:pPr>
      <w:r w:rsidRPr="000B45EA">
        <w:rPr>
          <w:szCs w:val="22"/>
        </w:rPr>
        <w:t>Jeglicher Abbau von Kies, Sand sowie anderem anstehendem Bodenmaterial ist verboten (Ausnahme: Aushub zugelassener Bauten und Anlagen).</w:t>
      </w:r>
    </w:p>
    <w:p w:rsidR="00222D4B" w:rsidRPr="000B45EA" w:rsidRDefault="00222D4B" w:rsidP="00222D4B">
      <w:pPr>
        <w:rPr>
          <w:szCs w:val="22"/>
        </w:rPr>
      </w:pPr>
      <w:r w:rsidRPr="000B45EA">
        <w:rPr>
          <w:szCs w:val="22"/>
        </w:rPr>
        <w:t>Es dürfen keine Geländeveränderungen vorgenommen werden, bei denen die Deckschicht beseitigt oder wesentlich vermindert wird.</w:t>
      </w:r>
    </w:p>
    <w:p w:rsidR="00790197" w:rsidRDefault="00790197" w:rsidP="00222D4B">
      <w:pPr>
        <w:rPr>
          <w:szCs w:val="22"/>
        </w:rPr>
      </w:pPr>
      <w:r>
        <w:rPr>
          <w:szCs w:val="22"/>
        </w:rPr>
        <w:t>Terrainveränderungen bedürfen eine</w:t>
      </w:r>
      <w:r w:rsidR="00A43ED9">
        <w:rPr>
          <w:szCs w:val="22"/>
        </w:rPr>
        <w:t>r</w:t>
      </w:r>
      <w:r>
        <w:rPr>
          <w:szCs w:val="22"/>
        </w:rPr>
        <w:t xml:space="preserve"> Bewillig</w:t>
      </w:r>
      <w:r w:rsidR="00A43ED9">
        <w:rPr>
          <w:szCs w:val="22"/>
        </w:rPr>
        <w:t>ung des Amt</w:t>
      </w:r>
      <w:r w:rsidR="001E2FBD">
        <w:rPr>
          <w:szCs w:val="22"/>
        </w:rPr>
        <w:t>e</w:t>
      </w:r>
      <w:r w:rsidR="00A43ED9">
        <w:rPr>
          <w:szCs w:val="22"/>
        </w:rPr>
        <w:t xml:space="preserve">s für </w:t>
      </w:r>
      <w:r w:rsidR="00547891">
        <w:rPr>
          <w:szCs w:val="22"/>
        </w:rPr>
        <w:t>Umwelt und Energie</w:t>
      </w:r>
      <w:r w:rsidR="00A43ED9">
        <w:rPr>
          <w:szCs w:val="22"/>
        </w:rPr>
        <w:t xml:space="preserve">. </w:t>
      </w:r>
    </w:p>
    <w:p w:rsidR="00144D9D" w:rsidRDefault="00222D4B" w:rsidP="00144D9D">
      <w:pPr>
        <w:rPr>
          <w:szCs w:val="22"/>
        </w:rPr>
      </w:pPr>
      <w:r w:rsidRPr="000B45EA">
        <w:rPr>
          <w:szCs w:val="22"/>
        </w:rPr>
        <w:t>Das Errichten und Betreiben von Deponien aller Art sowie das Ablagern von Abfällen ist verboten.</w:t>
      </w:r>
      <w:r w:rsidR="00425A94">
        <w:rPr>
          <w:szCs w:val="22"/>
        </w:rPr>
        <w:t xml:space="preserve"> </w:t>
      </w:r>
    </w:p>
    <w:p w:rsidR="00425A94" w:rsidRDefault="00144D9D" w:rsidP="00425A94">
      <w:pPr>
        <w:rPr>
          <w:szCs w:val="22"/>
        </w:rPr>
      </w:pPr>
      <w:r>
        <w:rPr>
          <w:szCs w:val="22"/>
        </w:rPr>
        <w:t>Das</w:t>
      </w:r>
      <w:r w:rsidR="00425A94">
        <w:rPr>
          <w:szCs w:val="22"/>
        </w:rPr>
        <w:t xml:space="preserve"> Kompostieren für den privaten Gebrauch </w:t>
      </w:r>
      <w:r>
        <w:rPr>
          <w:szCs w:val="22"/>
        </w:rPr>
        <w:t xml:space="preserve">ist </w:t>
      </w:r>
      <w:r w:rsidR="00425A94">
        <w:rPr>
          <w:szCs w:val="22"/>
        </w:rPr>
        <w:t>in gedeckten</w:t>
      </w:r>
      <w:r>
        <w:rPr>
          <w:szCs w:val="22"/>
        </w:rPr>
        <w:t xml:space="preserve"> Kompostmieten zulässig. Feldrandkompostierung ist nicht zulässig.</w:t>
      </w:r>
    </w:p>
    <w:p w:rsidR="00222D4B" w:rsidRPr="000B45EA" w:rsidRDefault="00222D4B" w:rsidP="00D917B6">
      <w:pPr>
        <w:pStyle w:val="berschrift4"/>
      </w:pPr>
      <w:r w:rsidRPr="000B45EA">
        <w:t>Sportanlagen</w:t>
      </w:r>
    </w:p>
    <w:p w:rsidR="00222D4B" w:rsidRPr="000B45EA" w:rsidRDefault="00222D4B" w:rsidP="00222D4B">
      <w:pPr>
        <w:rPr>
          <w:szCs w:val="22"/>
        </w:rPr>
      </w:pPr>
      <w:r w:rsidRPr="000B45EA">
        <w:rPr>
          <w:szCs w:val="22"/>
        </w:rPr>
        <w:t xml:space="preserve">Der Bau von Trainings- und Spielplätzen bedarf einer Bewilligung des Amtes für </w:t>
      </w:r>
      <w:r w:rsidR="00547891">
        <w:rPr>
          <w:szCs w:val="22"/>
        </w:rPr>
        <w:t>Umwelt und Energie</w:t>
      </w:r>
      <w:r w:rsidRPr="000B45EA">
        <w:rPr>
          <w:szCs w:val="22"/>
        </w:rPr>
        <w:t>.</w:t>
      </w:r>
    </w:p>
    <w:p w:rsidR="00222D4B" w:rsidRPr="000B45EA" w:rsidRDefault="00222D4B" w:rsidP="00222D4B">
      <w:pPr>
        <w:rPr>
          <w:szCs w:val="22"/>
        </w:rPr>
      </w:pPr>
      <w:r w:rsidRPr="000B45EA">
        <w:rPr>
          <w:szCs w:val="22"/>
        </w:rPr>
        <w:t>Es wird nur der Einbau von Produkten bewilligt, die in ihrem Kurz- und Langzeitverhalten keine negativen Einflüsse auf die Grundwasserqualität haben.</w:t>
      </w:r>
    </w:p>
    <w:p w:rsidR="00222D4B" w:rsidRPr="000B45EA" w:rsidRDefault="00222D4B" w:rsidP="00222D4B">
      <w:pPr>
        <w:rPr>
          <w:szCs w:val="22"/>
        </w:rPr>
      </w:pPr>
      <w:r w:rsidRPr="000B45EA">
        <w:rPr>
          <w:szCs w:val="22"/>
        </w:rPr>
        <w:t>Trainings- und Allwetterplätze mit Kunststoffbelägen sind zugelassen, wenn sie auf einem dichten Unterbau aufgebaut und das anfallende Niederschlagswasser aus der Grundwasserschutzzone geleitet wird.</w:t>
      </w:r>
    </w:p>
    <w:p w:rsidR="00222D4B" w:rsidRDefault="00222D4B" w:rsidP="00222D4B">
      <w:pPr>
        <w:rPr>
          <w:szCs w:val="22"/>
        </w:rPr>
      </w:pPr>
      <w:r w:rsidRPr="000B45EA">
        <w:rPr>
          <w:szCs w:val="22"/>
        </w:rPr>
        <w:t>Das Erstellen von Kunsteisflächen und öffentlichen Schwimmbädern ist verboten.</w:t>
      </w:r>
    </w:p>
    <w:p w:rsidR="00C55258" w:rsidRPr="00EC2A3C" w:rsidRDefault="00C55258" w:rsidP="00604631">
      <w:pPr>
        <w:pStyle w:val="berschrift3"/>
      </w:pPr>
      <w:bookmarkStart w:id="15" w:name="_Toc37759400"/>
      <w:r w:rsidRPr="00EC2A3C">
        <w:t>Bewirtschaftung</w:t>
      </w:r>
      <w:bookmarkEnd w:id="15"/>
    </w:p>
    <w:p w:rsidR="00C55258" w:rsidRPr="00D917B6" w:rsidRDefault="00C55258" w:rsidP="007F6AF0">
      <w:pPr>
        <w:pStyle w:val="berschrift4"/>
        <w:numPr>
          <w:ilvl w:val="0"/>
          <w:numId w:val="13"/>
        </w:numPr>
      </w:pPr>
      <w:r w:rsidRPr="00D917B6">
        <w:t>Landwirtschaft</w:t>
      </w:r>
    </w:p>
    <w:p w:rsidR="00C55258" w:rsidRPr="000B45EA" w:rsidRDefault="00C55258" w:rsidP="00EF4CAA">
      <w:r w:rsidRPr="000B45EA">
        <w:t>Die landwirtschaftliche Nutzung, wie Graswirtschaft, Weidegang, Acker- und Obstbau sowie die mit der landwirtschaftlichen Nutzung vergleichbaren Kulturen sind zugelassen.</w:t>
      </w:r>
    </w:p>
    <w:p w:rsidR="00C55258" w:rsidRPr="000B45EA" w:rsidRDefault="00C55258" w:rsidP="00EF4CAA">
      <w:r w:rsidRPr="000B45EA">
        <w:t xml:space="preserve">Bei einer ackerbaulichen Nutzung ist die Fruchtfolge so zu gestalten, dass der </w:t>
      </w:r>
      <w:proofErr w:type="spellStart"/>
      <w:r w:rsidRPr="000B45EA">
        <w:t>Bracheanteil</w:t>
      </w:r>
      <w:proofErr w:type="spellEnd"/>
      <w:r w:rsidRPr="000B45EA">
        <w:t xml:space="preserve"> zeitlich auf ein Minimum reduziert wird. Für die Überwinterung ist grundsätzlich eine Begrünung anzustreben.</w:t>
      </w:r>
    </w:p>
    <w:p w:rsidR="00C55258" w:rsidRPr="00EF4CAA" w:rsidRDefault="00C55258" w:rsidP="00D917B6">
      <w:pPr>
        <w:pStyle w:val="berschrift4"/>
      </w:pPr>
      <w:r w:rsidRPr="00EF4CAA">
        <w:t>Folgende Bodennutzungen sind untersagt:</w:t>
      </w:r>
    </w:p>
    <w:p w:rsidR="00C55258" w:rsidRPr="00EF4CAA" w:rsidRDefault="00C55258" w:rsidP="00EF4CAA">
      <w:pPr>
        <w:pStyle w:val="berschrift5"/>
      </w:pPr>
      <w:r w:rsidRPr="00EF4CAA">
        <w:t>Das Erstellen von Kompostmieten auf unbefestigten Boden.</w:t>
      </w:r>
    </w:p>
    <w:p w:rsidR="00EF4CAA" w:rsidRPr="00EF4CAA" w:rsidRDefault="00C55258" w:rsidP="00EF4CAA">
      <w:pPr>
        <w:pStyle w:val="berschrift5"/>
      </w:pPr>
      <w:r w:rsidRPr="00EF4CAA">
        <w:t>Die Zwischenlagerung</w:t>
      </w:r>
      <w:r w:rsidR="00144D9D">
        <w:t xml:space="preserve"> von Mist (Mieten) auf dem Feld</w:t>
      </w:r>
      <w:r w:rsidRPr="00EF4CAA">
        <w:t>.</w:t>
      </w:r>
    </w:p>
    <w:p w:rsidR="00C55258" w:rsidRPr="00EF4CAA" w:rsidRDefault="00C55258" w:rsidP="00EF4CAA">
      <w:pPr>
        <w:pStyle w:val="berschrift5"/>
        <w:numPr>
          <w:ilvl w:val="0"/>
          <w:numId w:val="0"/>
        </w:numPr>
        <w:ind w:left="993"/>
      </w:pPr>
      <w:r w:rsidRPr="00EF4CAA">
        <w:t xml:space="preserve">Bezüglich Verwendung von Pflanzenschutzmitteln und Dünger siehe </w:t>
      </w:r>
      <w:r w:rsidR="00DA73A3">
        <w:fldChar w:fldCharType="begin"/>
      </w:r>
      <w:r w:rsidR="00DA73A3">
        <w:instrText xml:space="preserve"> REF _Ref371520608 \r \h </w:instrText>
      </w:r>
      <w:r w:rsidR="00DA73A3">
        <w:fldChar w:fldCharType="separate"/>
      </w:r>
      <w:r w:rsidR="00DA73A3">
        <w:t>Art. 5.3</w:t>
      </w:r>
      <w:r w:rsidR="00DA73A3">
        <w:fldChar w:fldCharType="end"/>
      </w:r>
      <w:r w:rsidR="00DA73A3">
        <w:t xml:space="preserve">, </w:t>
      </w:r>
      <w:proofErr w:type="spellStart"/>
      <w:r w:rsidR="00DA73A3">
        <w:t>Lit</w:t>
      </w:r>
      <w:proofErr w:type="spellEnd"/>
      <w:r w:rsidRPr="00EF4CAA">
        <w:t>.</w:t>
      </w:r>
      <w:r w:rsidR="001544E8" w:rsidRPr="000B45EA">
        <w:t> </w:t>
      </w:r>
      <w:r w:rsidR="00DA73A3">
        <w:fldChar w:fldCharType="begin"/>
      </w:r>
      <w:r w:rsidR="00DA73A3">
        <w:instrText xml:space="preserve"> REF _Ref371520640 \r \h </w:instrText>
      </w:r>
      <w:r w:rsidR="00DA73A3">
        <w:fldChar w:fldCharType="separate"/>
      </w:r>
      <w:r w:rsidR="00DA73A3">
        <w:t>a)</w:t>
      </w:r>
      <w:r w:rsidR="00DA73A3">
        <w:fldChar w:fldCharType="end"/>
      </w:r>
      <w:r w:rsidRPr="00EF4CAA">
        <w:t xml:space="preserve"> und </w:t>
      </w:r>
      <w:r w:rsidR="00DA73A3">
        <w:fldChar w:fldCharType="begin"/>
      </w:r>
      <w:r w:rsidR="00DA73A3">
        <w:instrText xml:space="preserve"> REF _Ref371520646 \r \h </w:instrText>
      </w:r>
      <w:r w:rsidR="00DA73A3">
        <w:fldChar w:fldCharType="separate"/>
      </w:r>
      <w:r w:rsidR="00DA73A3">
        <w:t>b)</w:t>
      </w:r>
      <w:r w:rsidR="00DA73A3">
        <w:fldChar w:fldCharType="end"/>
      </w:r>
      <w:r w:rsidR="00DA73A3">
        <w:t xml:space="preserve"> </w:t>
      </w:r>
      <w:r w:rsidRPr="00EF4CAA">
        <w:t>dieses Reglements.</w:t>
      </w:r>
    </w:p>
    <w:p w:rsidR="00C55258" w:rsidRPr="006E0F2E" w:rsidRDefault="00C55258" w:rsidP="00D917B6">
      <w:pPr>
        <w:pStyle w:val="berschrift4"/>
      </w:pPr>
      <w:r w:rsidRPr="006E0F2E">
        <w:t>Wald</w:t>
      </w:r>
    </w:p>
    <w:p w:rsidR="00C55258" w:rsidRPr="000B45EA" w:rsidRDefault="00C55258" w:rsidP="00EF4CAA">
      <w:r w:rsidRPr="000B45EA">
        <w:t>Die forstwirtschaftliche Nutzung ist unter Vorbehalt von Art. 25, 26 und 27 der Waldverordnung (</w:t>
      </w:r>
      <w:proofErr w:type="spellStart"/>
      <w:r w:rsidRPr="000B45EA">
        <w:t>WaV</w:t>
      </w:r>
      <w:proofErr w:type="spellEnd"/>
      <w:r w:rsidRPr="000B45EA">
        <w:t>) nicht eingeschränkt.</w:t>
      </w:r>
    </w:p>
    <w:p w:rsidR="00C55258" w:rsidRPr="000B45EA" w:rsidRDefault="00C55258" w:rsidP="00EF4CAA">
      <w:r w:rsidRPr="000B45EA">
        <w:t xml:space="preserve">Einschränkungen bezüglich Pflanzenschutz und Düngung siehe </w:t>
      </w:r>
      <w:r w:rsidR="00DA73A3">
        <w:fldChar w:fldCharType="begin"/>
      </w:r>
      <w:r w:rsidR="00DA73A3">
        <w:instrText xml:space="preserve"> REF _Ref371520608 \r \h </w:instrText>
      </w:r>
      <w:r w:rsidR="00DA73A3">
        <w:fldChar w:fldCharType="separate"/>
      </w:r>
      <w:r w:rsidR="00DA73A3">
        <w:t>Art. 5.3</w:t>
      </w:r>
      <w:r w:rsidR="00DA73A3">
        <w:fldChar w:fldCharType="end"/>
      </w:r>
      <w:r w:rsidR="00DA73A3">
        <w:t xml:space="preserve">, </w:t>
      </w:r>
      <w:proofErr w:type="spellStart"/>
      <w:r w:rsidR="00DA73A3">
        <w:t>Lit</w:t>
      </w:r>
      <w:proofErr w:type="spellEnd"/>
      <w:r w:rsidR="00DA73A3" w:rsidRPr="00EF4CAA">
        <w:t>.</w:t>
      </w:r>
      <w:r w:rsidR="001544E8" w:rsidRPr="000B45EA">
        <w:rPr>
          <w:szCs w:val="22"/>
        </w:rPr>
        <w:t> </w:t>
      </w:r>
      <w:r w:rsidR="00DA73A3">
        <w:fldChar w:fldCharType="begin"/>
      </w:r>
      <w:r w:rsidR="00DA73A3">
        <w:instrText xml:space="preserve"> REF _Ref371520640 \r \h </w:instrText>
      </w:r>
      <w:r w:rsidR="00DA73A3">
        <w:fldChar w:fldCharType="separate"/>
      </w:r>
      <w:r w:rsidR="00DA73A3">
        <w:t>a)</w:t>
      </w:r>
      <w:r w:rsidR="00DA73A3">
        <w:fldChar w:fldCharType="end"/>
      </w:r>
      <w:r w:rsidR="00DA73A3" w:rsidRPr="00EF4CAA">
        <w:t xml:space="preserve"> und </w:t>
      </w:r>
      <w:r w:rsidR="00DA73A3">
        <w:fldChar w:fldCharType="begin"/>
      </w:r>
      <w:r w:rsidR="00DA73A3">
        <w:instrText xml:space="preserve"> REF _Ref371520646 \r \h </w:instrText>
      </w:r>
      <w:r w:rsidR="00DA73A3">
        <w:fldChar w:fldCharType="separate"/>
      </w:r>
      <w:r w:rsidR="00DA73A3">
        <w:t>b)</w:t>
      </w:r>
      <w:r w:rsidR="00DA73A3">
        <w:fldChar w:fldCharType="end"/>
      </w:r>
      <w:r w:rsidR="00DA73A3">
        <w:t xml:space="preserve"> di</w:t>
      </w:r>
      <w:r w:rsidRPr="000B45EA">
        <w:t>eses Reglements.</w:t>
      </w:r>
    </w:p>
    <w:p w:rsidR="00C55258" w:rsidRPr="006E0F2E" w:rsidRDefault="00C55258" w:rsidP="00D917B6">
      <w:pPr>
        <w:pStyle w:val="berschrift4"/>
      </w:pPr>
      <w:r w:rsidRPr="006E0F2E">
        <w:lastRenderedPageBreak/>
        <w:t>Rebbau</w:t>
      </w:r>
    </w:p>
    <w:p w:rsidR="00C55258" w:rsidRPr="000B45EA" w:rsidRDefault="00C55258" w:rsidP="00C55258">
      <w:pPr>
        <w:rPr>
          <w:szCs w:val="22"/>
        </w:rPr>
      </w:pPr>
      <w:r w:rsidRPr="000B45EA">
        <w:rPr>
          <w:szCs w:val="22"/>
        </w:rPr>
        <w:t xml:space="preserve">Bei </w:t>
      </w:r>
      <w:proofErr w:type="spellStart"/>
      <w:r w:rsidRPr="000B45EA">
        <w:rPr>
          <w:szCs w:val="22"/>
        </w:rPr>
        <w:t>Rebkulturen</w:t>
      </w:r>
      <w:proofErr w:type="spellEnd"/>
      <w:r w:rsidRPr="000B45EA">
        <w:rPr>
          <w:szCs w:val="22"/>
        </w:rPr>
        <w:t xml:space="preserve"> ist durch eine geeignete Anbaumethode der Brachflächenanteil zeitlich und örtlich auf ein absolutes Minimum zu reduzieren.</w:t>
      </w:r>
    </w:p>
    <w:p w:rsidR="00C55258" w:rsidRPr="006E0F2E" w:rsidRDefault="00C55258" w:rsidP="00D917B6">
      <w:pPr>
        <w:pStyle w:val="berschrift4"/>
      </w:pPr>
      <w:r w:rsidRPr="006E0F2E">
        <w:t>Folgende Bodennutzungen sind untersagt:</w:t>
      </w:r>
    </w:p>
    <w:p w:rsidR="00C55258" w:rsidRPr="00EF4CAA" w:rsidRDefault="00C55258" w:rsidP="00EF4CAA">
      <w:pPr>
        <w:pStyle w:val="berschrift5"/>
      </w:pPr>
      <w:r w:rsidRPr="00EF4CAA">
        <w:t>Das Herbeiführen von Totalbrache mit Herbiziden.</w:t>
      </w:r>
    </w:p>
    <w:p w:rsidR="00C55258" w:rsidRPr="00EF4CAA" w:rsidRDefault="00C55258" w:rsidP="00EF4CAA">
      <w:pPr>
        <w:pStyle w:val="berschrift5"/>
      </w:pPr>
      <w:r w:rsidRPr="00EF4CAA">
        <w:t>Das Anlegen und Betreiben von Container-Kulturen.</w:t>
      </w:r>
    </w:p>
    <w:p w:rsidR="00C55258" w:rsidRPr="000B45EA" w:rsidRDefault="00C55258" w:rsidP="00604631">
      <w:pPr>
        <w:pStyle w:val="berschrift3"/>
      </w:pPr>
      <w:bookmarkStart w:id="16" w:name="_Ref371520598"/>
      <w:bookmarkStart w:id="17" w:name="_Ref371520608"/>
      <w:bookmarkStart w:id="18" w:name="_Toc37759401"/>
      <w:r w:rsidRPr="000B45EA">
        <w:t>Verwendung umweltgefährdender Stoffe</w:t>
      </w:r>
      <w:bookmarkEnd w:id="16"/>
      <w:bookmarkEnd w:id="17"/>
      <w:bookmarkEnd w:id="18"/>
    </w:p>
    <w:p w:rsidR="00C55258" w:rsidRPr="006E0F2E" w:rsidRDefault="00C55258" w:rsidP="007F6AF0">
      <w:pPr>
        <w:pStyle w:val="berschrift4"/>
        <w:numPr>
          <w:ilvl w:val="0"/>
          <w:numId w:val="9"/>
        </w:numPr>
      </w:pPr>
      <w:bookmarkStart w:id="19" w:name="_Ref371520640"/>
      <w:r w:rsidRPr="006E0F2E">
        <w:t>Pflanzen- und Holzschutzmittel</w:t>
      </w:r>
      <w:bookmarkEnd w:id="19"/>
    </w:p>
    <w:p w:rsidR="00C55258" w:rsidRPr="000B45EA" w:rsidRDefault="00C55258" w:rsidP="00C55258">
      <w:pPr>
        <w:rPr>
          <w:szCs w:val="22"/>
        </w:rPr>
      </w:pPr>
      <w:r w:rsidRPr="000B45EA">
        <w:rPr>
          <w:b/>
          <w:szCs w:val="22"/>
        </w:rPr>
        <w:t>Landwirtschaft</w:t>
      </w:r>
    </w:p>
    <w:p w:rsidR="00C55258" w:rsidRPr="000B45EA" w:rsidRDefault="00C55258" w:rsidP="00C55258">
      <w:pPr>
        <w:rPr>
          <w:szCs w:val="22"/>
        </w:rPr>
      </w:pPr>
      <w:r w:rsidRPr="000B45EA">
        <w:rPr>
          <w:szCs w:val="22"/>
        </w:rPr>
        <w:t>Als Pflanzenschutzmittel gelten Erzeugnisse und Gegenstände, die Pflanzen und ihr Vermehrungsmaterial vor Krankheiten, Schädlingen usw. schützen sowie Unkrautvertilgungsmittel und Regulatoren für die Pflanzenentwicklung.</w:t>
      </w:r>
    </w:p>
    <w:p w:rsidR="00C55258" w:rsidRPr="000B45EA" w:rsidRDefault="00C55258" w:rsidP="00C55258">
      <w:pPr>
        <w:rPr>
          <w:szCs w:val="22"/>
        </w:rPr>
      </w:pPr>
      <w:r w:rsidRPr="000B45EA">
        <w:rPr>
          <w:szCs w:val="22"/>
        </w:rPr>
        <w:t>Der Anwender hat die auf der Etikette angegebenen Schutzmassnahmen und die Gebrauchsanweisung zu befolgen.</w:t>
      </w:r>
    </w:p>
    <w:p w:rsidR="00C55258" w:rsidRPr="000B45EA" w:rsidRDefault="00C55258" w:rsidP="00C55258">
      <w:pPr>
        <w:rPr>
          <w:szCs w:val="22"/>
        </w:rPr>
      </w:pPr>
      <w:r w:rsidRPr="000B45EA">
        <w:rPr>
          <w:szCs w:val="22"/>
        </w:rPr>
        <w:t>Der Einsatz von Pflanzenschutzmitteln richtet sich nach der Chemikalien-Risikoreduktions-Verordnung (</w:t>
      </w:r>
      <w:proofErr w:type="spellStart"/>
      <w:r w:rsidRPr="000B45EA">
        <w:rPr>
          <w:szCs w:val="22"/>
        </w:rPr>
        <w:t>ChemRRV</w:t>
      </w:r>
      <w:proofErr w:type="spellEnd"/>
      <w:r w:rsidRPr="000B45EA">
        <w:rPr>
          <w:szCs w:val="22"/>
        </w:rPr>
        <w:t>) und nach der Pflanzenschutzmittelverord</w:t>
      </w:r>
      <w:r w:rsidR="005D2835">
        <w:rPr>
          <w:szCs w:val="22"/>
        </w:rPr>
        <w:t>nung (PSMV)</w:t>
      </w:r>
      <w:r w:rsidRPr="000B45EA">
        <w:rPr>
          <w:szCs w:val="22"/>
        </w:rPr>
        <w:t>.</w:t>
      </w:r>
    </w:p>
    <w:p w:rsidR="00C55258" w:rsidRPr="000B45EA" w:rsidRDefault="00C55258" w:rsidP="00C55258">
      <w:pPr>
        <w:rPr>
          <w:szCs w:val="22"/>
        </w:rPr>
      </w:pPr>
      <w:r w:rsidRPr="000B45EA">
        <w:rPr>
          <w:szCs w:val="22"/>
        </w:rPr>
        <w:t>In der ganzen Grundwasserschutzzone (S1, S2 und S3) ist das Lagern und Verwenden von Pflanzenschutzmitteln mit dem Piktogramm „Umweltgefährdend“ verboten.</w:t>
      </w:r>
    </w:p>
    <w:p w:rsidR="00C55258" w:rsidRPr="000B45EA" w:rsidRDefault="00C55258" w:rsidP="00C55258">
      <w:pPr>
        <w:rPr>
          <w:szCs w:val="22"/>
        </w:rPr>
      </w:pPr>
      <w:r w:rsidRPr="000B45EA">
        <w:rPr>
          <w:szCs w:val="22"/>
        </w:rPr>
        <w:t>Zu beachten sind die im Pflanzenschutzmittel-Verzeichnis des Bundesamtes für Landwirtschaft aufgeführten Beschränkungen. Die Anwendung von Pflanzenschutzmitteln und anderen landwirtschaftlichen Hilfsstoffen mit ausgeprägtem Sickerverhalten ist verboten. Produkte, die diesem Anwendungsverbot unterliegen, haben einen entsprechenden Hinweis auf der Packung und sind im Pflanzenschutzmittel-Verzeichnis mit einem Signet gekennzeichnet.</w:t>
      </w:r>
    </w:p>
    <w:p w:rsidR="00C55258" w:rsidRPr="000B45EA" w:rsidRDefault="00C55258" w:rsidP="00C55258">
      <w:pPr>
        <w:rPr>
          <w:b/>
          <w:szCs w:val="22"/>
        </w:rPr>
      </w:pPr>
      <w:r w:rsidRPr="000B45EA">
        <w:rPr>
          <w:b/>
          <w:szCs w:val="22"/>
        </w:rPr>
        <w:t>Wald</w:t>
      </w:r>
    </w:p>
    <w:p w:rsidR="00C55258" w:rsidRPr="000B45EA" w:rsidRDefault="00C55258" w:rsidP="00C55258">
      <w:pPr>
        <w:rPr>
          <w:szCs w:val="22"/>
        </w:rPr>
      </w:pPr>
      <w:r w:rsidRPr="000B45EA">
        <w:rPr>
          <w:szCs w:val="22"/>
        </w:rPr>
        <w:t xml:space="preserve">Pflanzen- und Holzschutzmittel sind Insektizide, Fungizide, </w:t>
      </w:r>
      <w:proofErr w:type="spellStart"/>
      <w:r w:rsidRPr="000B45EA">
        <w:rPr>
          <w:szCs w:val="22"/>
        </w:rPr>
        <w:t>Rodentizide</w:t>
      </w:r>
      <w:proofErr w:type="spellEnd"/>
      <w:r w:rsidRPr="000B45EA">
        <w:rPr>
          <w:szCs w:val="22"/>
        </w:rPr>
        <w:t>, Wildschadenverhütungsmittel, Wundverschlussmittel, Lockstoffe und Mittel zur Behandlung von geschlagenem Holz im Wald, sowie Unkrautvertilgungsmittel und Regulatoren für die Pflanzenentwicklung.</w:t>
      </w:r>
    </w:p>
    <w:p w:rsidR="00C55258" w:rsidRPr="000B45EA" w:rsidRDefault="00C55258" w:rsidP="00C55258">
      <w:pPr>
        <w:rPr>
          <w:szCs w:val="22"/>
        </w:rPr>
      </w:pPr>
      <w:r w:rsidRPr="000B45EA">
        <w:rPr>
          <w:szCs w:val="22"/>
        </w:rPr>
        <w:t>Pflanzen- und Holzschutzmittel dürfen im Wald und am Waldrand nur verwendet werden, wenn sie für die Erhaltung des Waldes unerlässlich sind und nicht durch Massnahmen ersetzt werden können, welche die Umwelt weniger belasten.</w:t>
      </w:r>
    </w:p>
    <w:p w:rsidR="00C55258" w:rsidRPr="000B45EA" w:rsidRDefault="00C55258" w:rsidP="00C55258">
      <w:pPr>
        <w:rPr>
          <w:szCs w:val="22"/>
        </w:rPr>
      </w:pPr>
      <w:r w:rsidRPr="000B45EA">
        <w:rPr>
          <w:szCs w:val="22"/>
        </w:rPr>
        <w:t>In allen Fällen dürfen Pflanzen- und Holzschutzmittel im Wald nur unter Anleitung von Fachleuten (im Besitz der Fachbewilligung Wald) und bei Vorliegen einer Anwendungsbewilligung im Einzelfall eingesetzt werden.</w:t>
      </w:r>
    </w:p>
    <w:p w:rsidR="00C55258" w:rsidRPr="000B45EA" w:rsidRDefault="00C55258" w:rsidP="00C55258">
      <w:pPr>
        <w:rPr>
          <w:szCs w:val="22"/>
        </w:rPr>
      </w:pPr>
      <w:r w:rsidRPr="000B45EA">
        <w:rPr>
          <w:szCs w:val="22"/>
        </w:rPr>
        <w:t>In der Zone S3 dürfen Pflanzen- und Holzschutzmittel zudem nur angewendet werden:</w:t>
      </w:r>
    </w:p>
    <w:p w:rsidR="00C55258" w:rsidRPr="000B45EA" w:rsidRDefault="00C55258" w:rsidP="00EF4CAA">
      <w:pPr>
        <w:pStyle w:val="berschrift5"/>
      </w:pPr>
      <w:r w:rsidRPr="000B45EA">
        <w:t>Zur Behandlung von Holz im Wald, von dem in der Folge von Naturereignissen Waldschäden ausgehen können, und gegen die Erreger von Waldschäden selbst.</w:t>
      </w:r>
    </w:p>
    <w:p w:rsidR="00C55258" w:rsidRPr="000B45EA" w:rsidRDefault="00C55258" w:rsidP="00EF4CAA">
      <w:pPr>
        <w:pStyle w:val="berschrift5"/>
      </w:pPr>
      <w:r w:rsidRPr="000B45EA">
        <w:lastRenderedPageBreak/>
        <w:t xml:space="preserve">Zur Behebung von Wildschäden in natürlichen </w:t>
      </w:r>
      <w:proofErr w:type="spellStart"/>
      <w:r w:rsidRPr="000B45EA">
        <w:t>Verjüngungen</w:t>
      </w:r>
      <w:proofErr w:type="spellEnd"/>
      <w:r w:rsidRPr="000B45EA">
        <w:t xml:space="preserve"> und bei Wie</w:t>
      </w:r>
      <w:r w:rsidR="00EF4CAA">
        <w:t>der- oder</w:t>
      </w:r>
      <w:r w:rsidR="00604631">
        <w:t xml:space="preserve"> </w:t>
      </w:r>
      <w:r w:rsidRPr="000B45EA">
        <w:t>Neupflanzungen.</w:t>
      </w:r>
    </w:p>
    <w:p w:rsidR="00C55258" w:rsidRPr="006E0F2E" w:rsidRDefault="00C55258" w:rsidP="00D917B6">
      <w:pPr>
        <w:pStyle w:val="berschrift4"/>
      </w:pPr>
      <w:bookmarkStart w:id="20" w:name="_Ref371520646"/>
      <w:r w:rsidRPr="006E0F2E">
        <w:t>Dünger</w:t>
      </w:r>
      <w:bookmarkEnd w:id="20"/>
    </w:p>
    <w:p w:rsidR="00C55258" w:rsidRPr="000B45EA" w:rsidRDefault="00C55258" w:rsidP="00C55258">
      <w:pPr>
        <w:rPr>
          <w:szCs w:val="22"/>
        </w:rPr>
      </w:pPr>
      <w:r w:rsidRPr="000B45EA">
        <w:rPr>
          <w:b/>
          <w:szCs w:val="22"/>
        </w:rPr>
        <w:t>Grundsatz:</w:t>
      </w:r>
      <w:r w:rsidRPr="000B45EA">
        <w:rPr>
          <w:szCs w:val="22"/>
        </w:rPr>
        <w:t xml:space="preserve"> Als Mass für die Düngung gelten die jeweils aktuellen Richtlinien und Empfehlungen der entsprechenden </w:t>
      </w:r>
      <w:proofErr w:type="spellStart"/>
      <w:r w:rsidRPr="000B45EA">
        <w:rPr>
          <w:szCs w:val="22"/>
        </w:rPr>
        <w:t>eidg</w:t>
      </w:r>
      <w:proofErr w:type="spellEnd"/>
      <w:r w:rsidRPr="000B45EA">
        <w:rPr>
          <w:szCs w:val="22"/>
        </w:rPr>
        <w:t>. Forschungsanstalten bzw. des Bundesamtes für Landwirtschaft.</w:t>
      </w:r>
    </w:p>
    <w:p w:rsidR="00C55258" w:rsidRPr="000B45EA" w:rsidRDefault="00C55258" w:rsidP="00C55258">
      <w:pPr>
        <w:rPr>
          <w:szCs w:val="22"/>
        </w:rPr>
      </w:pPr>
      <w:r w:rsidRPr="000B45EA">
        <w:rPr>
          <w:szCs w:val="22"/>
        </w:rPr>
        <w:t>Die im Boden vorhandenen Nährstoffvorräte sind durch Bodenanalysen zu erfassen und bei der Bemessung der Düngergaben mit zu berücksichtigen. Im Weiteren sind die Düngergaben den Bedürfnissen der Pflanzen und den zu erwartenden Erträgen anzupassen.</w:t>
      </w:r>
    </w:p>
    <w:p w:rsidR="00C55258" w:rsidRPr="000B45EA" w:rsidRDefault="00C55258" w:rsidP="00C55258">
      <w:pPr>
        <w:rPr>
          <w:szCs w:val="22"/>
        </w:rPr>
      </w:pPr>
      <w:r w:rsidRPr="000B45EA">
        <w:rPr>
          <w:b/>
          <w:szCs w:val="22"/>
        </w:rPr>
        <w:t>Für die Düngung gelten folgende Nutzungsbeschränkungen:</w:t>
      </w:r>
    </w:p>
    <w:p w:rsidR="00C55258" w:rsidRPr="000B45EA" w:rsidRDefault="00C55258" w:rsidP="00C55258">
      <w:pPr>
        <w:rPr>
          <w:b/>
          <w:szCs w:val="22"/>
        </w:rPr>
      </w:pPr>
      <w:r w:rsidRPr="000B45EA">
        <w:rPr>
          <w:b/>
          <w:szCs w:val="22"/>
        </w:rPr>
        <w:t>Landwirtschaft</w:t>
      </w:r>
    </w:p>
    <w:p w:rsidR="00C55258" w:rsidRPr="000B45EA" w:rsidRDefault="00C55258" w:rsidP="00EF4CAA">
      <w:pPr>
        <w:pStyle w:val="berschrift5"/>
      </w:pPr>
      <w:r w:rsidRPr="000B45EA">
        <w:t>Das Ausbringen von Düngemitteln über das Mass der pflanzenbaulichen Bedürfnisse ist verboten.</w:t>
      </w:r>
    </w:p>
    <w:p w:rsidR="00C55258" w:rsidRPr="000B45EA" w:rsidRDefault="00C55258" w:rsidP="00EF4CAA">
      <w:pPr>
        <w:pStyle w:val="berschrift5"/>
      </w:pPr>
      <w:r w:rsidRPr="000B45EA">
        <w:t>Es ist verboten, Gülle auf wassergesättigten,</w:t>
      </w:r>
      <w:r w:rsidR="00626ABA">
        <w:t xml:space="preserve"> ausgetrockneten,</w:t>
      </w:r>
      <w:r w:rsidRPr="000B45EA">
        <w:t xml:space="preserve"> gefrorenen oder schneebedeckten Boden auszubringen.</w:t>
      </w:r>
    </w:p>
    <w:p w:rsidR="00C55258" w:rsidRPr="000B45EA" w:rsidRDefault="00E608D3" w:rsidP="00EF4CAA">
      <w:pPr>
        <w:pStyle w:val="berschrift5"/>
      </w:pPr>
      <w:r>
        <w:t xml:space="preserve">Jauche und </w:t>
      </w:r>
      <w:r w:rsidR="00C55258" w:rsidRPr="000B45EA">
        <w:t>Handelsdü</w:t>
      </w:r>
      <w:r>
        <w:t xml:space="preserve">nger, die Stickstoffe enthalten, </w:t>
      </w:r>
      <w:r w:rsidR="00C55258" w:rsidRPr="000B45EA">
        <w:t>dürfen nur verwendet werden, wenn der Boden bewachsen ist oder unmittelbar danach bepflanzt wird.</w:t>
      </w:r>
    </w:p>
    <w:p w:rsidR="00C55258" w:rsidRPr="000B45EA" w:rsidRDefault="00C55258" w:rsidP="00EF4CAA">
      <w:pPr>
        <w:pStyle w:val="berschrift5"/>
      </w:pPr>
      <w:r w:rsidRPr="000B45EA">
        <w:t>Das Ausbringen von häuslichem Abwasser, Rückständen aus Hausklärgruben und abflusslosen Abwassergruben ist verboten.</w:t>
      </w:r>
    </w:p>
    <w:p w:rsidR="00C55258" w:rsidRPr="000B45EA" w:rsidRDefault="00C55258" w:rsidP="00EF4CAA">
      <w:pPr>
        <w:pStyle w:val="berschrift5"/>
      </w:pPr>
      <w:r w:rsidRPr="000B45EA">
        <w:t>Lanzendüngung ist unzulässig.</w:t>
      </w:r>
    </w:p>
    <w:p w:rsidR="00C55258" w:rsidRPr="000B45EA" w:rsidRDefault="00C55258" w:rsidP="00EF4CAA">
      <w:pPr>
        <w:pStyle w:val="berschrift5"/>
      </w:pPr>
      <w:r w:rsidRPr="000B45EA">
        <w:t>Das Beimischen von Düngemitteln zum Bewässerungswasser ist verboten.</w:t>
      </w:r>
    </w:p>
    <w:p w:rsidR="00C55258" w:rsidRPr="000B45EA" w:rsidRDefault="00C55258" w:rsidP="00EF4CAA">
      <w:pPr>
        <w:pStyle w:val="berschrift5"/>
      </w:pPr>
      <w:r w:rsidRPr="000B45EA">
        <w:t>Die Verwendung von Gülle in den Reben ist nicht zugelassen.</w:t>
      </w:r>
    </w:p>
    <w:p w:rsidR="00C55258" w:rsidRPr="000B45EA" w:rsidRDefault="00C55258" w:rsidP="00C55258">
      <w:pPr>
        <w:rPr>
          <w:szCs w:val="22"/>
        </w:rPr>
      </w:pPr>
      <w:r w:rsidRPr="000B45EA">
        <w:rPr>
          <w:b/>
          <w:szCs w:val="22"/>
        </w:rPr>
        <w:t>Wald</w:t>
      </w:r>
    </w:p>
    <w:p w:rsidR="00C55258" w:rsidRPr="000B45EA" w:rsidRDefault="00C55258" w:rsidP="00C55258">
      <w:pPr>
        <w:rPr>
          <w:szCs w:val="22"/>
        </w:rPr>
      </w:pPr>
      <w:r w:rsidRPr="000B45EA">
        <w:rPr>
          <w:szCs w:val="22"/>
        </w:rPr>
        <w:t>Die Verwendung von Düngern und diesen gleichgestellten Erzeugnissen ist verboten. Ausnahmen können gemäss Waldverordnung (</w:t>
      </w:r>
      <w:proofErr w:type="spellStart"/>
      <w:r w:rsidRPr="000B45EA">
        <w:rPr>
          <w:szCs w:val="22"/>
        </w:rPr>
        <w:t>WaV</w:t>
      </w:r>
      <w:proofErr w:type="spellEnd"/>
      <w:r w:rsidRPr="000B45EA">
        <w:rPr>
          <w:szCs w:val="22"/>
        </w:rPr>
        <w:t>) Art. 25 und 27 im speziellen Fall durch den kantonalen Forstdienst bewilligt werden.</w:t>
      </w:r>
    </w:p>
    <w:p w:rsidR="00C55258" w:rsidRPr="000B45EA" w:rsidRDefault="00C55258" w:rsidP="00604631">
      <w:pPr>
        <w:pStyle w:val="berschrift3"/>
      </w:pPr>
      <w:bookmarkStart w:id="21" w:name="_Toc37759402"/>
      <w:r w:rsidRPr="000B45EA">
        <w:t>Übergeordnete Strassen</w:t>
      </w:r>
      <w:bookmarkEnd w:id="21"/>
    </w:p>
    <w:p w:rsidR="00C55258" w:rsidRPr="000B45EA" w:rsidRDefault="00C55258" w:rsidP="00EF4CAA">
      <w:pPr>
        <w:rPr>
          <w:b/>
        </w:rPr>
      </w:pPr>
      <w:r w:rsidRPr="000B45EA">
        <w:t xml:space="preserve">Für übergeordnete Strassen mit häufigem Verkehr mit wassergefährdenden Stoffen, sind Schutzmassnahmen im Sinne der </w:t>
      </w:r>
      <w:r w:rsidR="005D2835">
        <w:t>Gewässerschutzverordnung</w:t>
      </w:r>
      <w:r w:rsidRPr="000B45EA">
        <w:t xml:space="preserve"> (SR 814.201, </w:t>
      </w:r>
      <w:proofErr w:type="spellStart"/>
      <w:r w:rsidRPr="000B45EA">
        <w:t>GSchV</w:t>
      </w:r>
      <w:proofErr w:type="spellEnd"/>
      <w:r w:rsidRPr="000B45EA">
        <w:t>) und der Wegleitung „Gewässerschutz bei der Entwässerung von Verkehrswegen“ (BUWAL 2002, heute BAFU) vorzusehen.</w:t>
      </w:r>
    </w:p>
    <w:p w:rsidR="00671CD6" w:rsidRPr="001B080D" w:rsidRDefault="00C55258" w:rsidP="001B080D">
      <w:r w:rsidRPr="006C157B">
        <w:rPr>
          <w:b/>
        </w:rPr>
        <w:t>Bestehende Strassen</w:t>
      </w:r>
      <w:r w:rsidRPr="000B45EA">
        <w:t xml:space="preserve"> sind bei nächster Gelegenheit (Ausbau/Sanierung) diesen Vorschriften anzupassen.</w:t>
      </w:r>
    </w:p>
    <w:p w:rsidR="00C55258" w:rsidRPr="000B45EA" w:rsidRDefault="00C55258" w:rsidP="00604631">
      <w:pPr>
        <w:pStyle w:val="berschrift3"/>
      </w:pPr>
      <w:bookmarkStart w:id="22" w:name="_Toc37759403"/>
      <w:r w:rsidRPr="000B45EA">
        <w:t>Eisenbahnanlagen</w:t>
      </w:r>
      <w:bookmarkEnd w:id="22"/>
    </w:p>
    <w:p w:rsidR="00C55258" w:rsidRPr="000B45EA" w:rsidRDefault="00C55258" w:rsidP="00C55258">
      <w:pPr>
        <w:rPr>
          <w:szCs w:val="22"/>
        </w:rPr>
      </w:pPr>
      <w:r w:rsidRPr="000B45EA">
        <w:rPr>
          <w:szCs w:val="22"/>
        </w:rPr>
        <w:t xml:space="preserve">Das Erstellen von Abstellgleisen sowie der Umschlag von wassergefährdenden Stoffen sind verboten. Für die Verwendung von Pflanzenschutzmitteln auf und an Gleisanlagen legt das Bundesamt für Verkehr im Einvernehmen mit dem BAFU die zum Schutz der Umwelt erforderlichen Einschränkungen und Verbote fest. Es berücksichtigt dabei die örtlichen Verhältnisse und hört vor dem Entscheid die betroffenen Kantone an (Anhang 2.5 Ziffer 1.1 Absatz 5 </w:t>
      </w:r>
      <w:proofErr w:type="spellStart"/>
      <w:r w:rsidRPr="000B45EA">
        <w:rPr>
          <w:szCs w:val="22"/>
        </w:rPr>
        <w:t>ChemRRV</w:t>
      </w:r>
      <w:proofErr w:type="spellEnd"/>
      <w:r w:rsidRPr="000B45EA">
        <w:rPr>
          <w:szCs w:val="22"/>
        </w:rPr>
        <w:t>).</w:t>
      </w:r>
    </w:p>
    <w:p w:rsidR="00C55258" w:rsidRPr="000B45EA" w:rsidRDefault="00C55258" w:rsidP="00604631">
      <w:pPr>
        <w:pStyle w:val="berschrift3"/>
      </w:pPr>
      <w:bookmarkStart w:id="23" w:name="_Toc37759404"/>
      <w:r w:rsidRPr="000B45EA">
        <w:lastRenderedPageBreak/>
        <w:t>Wärmenutzung aus Boden bzw. Wasser</w:t>
      </w:r>
      <w:bookmarkEnd w:id="23"/>
    </w:p>
    <w:p w:rsidR="00C55258" w:rsidRPr="000B45EA" w:rsidRDefault="00C55258" w:rsidP="00C55258">
      <w:pPr>
        <w:rPr>
          <w:szCs w:val="22"/>
        </w:rPr>
      </w:pPr>
      <w:r w:rsidRPr="000B45EA">
        <w:rPr>
          <w:szCs w:val="22"/>
        </w:rPr>
        <w:t>Das Erstellen und Betreiben von Erdregister</w:t>
      </w:r>
      <w:r w:rsidR="004536BE">
        <w:rPr>
          <w:szCs w:val="22"/>
        </w:rPr>
        <w:t>n</w:t>
      </w:r>
      <w:r w:rsidRPr="000B45EA">
        <w:rPr>
          <w:szCs w:val="22"/>
        </w:rPr>
        <w:t xml:space="preserve">/Wärmekörben (Kreisläufe mit Wärmeträgerflüssigkeiten) ist erlaubt. </w:t>
      </w:r>
      <w:r w:rsidR="00E608D3">
        <w:rPr>
          <w:szCs w:val="22"/>
        </w:rPr>
        <w:t xml:space="preserve">Der Abstand zum höchsten Grundwasserspiegel muss hierbei mindestens 2 m betragen. </w:t>
      </w:r>
      <w:r w:rsidRPr="000B45EA">
        <w:rPr>
          <w:szCs w:val="22"/>
        </w:rPr>
        <w:t>Es sind Schutzmassnahmen erforderlich</w:t>
      </w:r>
      <w:r w:rsidR="00E608D3">
        <w:rPr>
          <w:szCs w:val="22"/>
        </w:rPr>
        <w:t>,</w:t>
      </w:r>
      <w:r w:rsidRPr="000B45EA">
        <w:rPr>
          <w:szCs w:val="22"/>
        </w:rPr>
        <w:t xml:space="preserve"> die gewährleisten, dass Flüssigkeitsverluste leicht erkannt und auslaufende Flüssigkeiten zurückgehalten werden.</w:t>
      </w:r>
    </w:p>
    <w:p w:rsidR="00C55258" w:rsidRPr="000B45EA" w:rsidRDefault="00C55258" w:rsidP="00C55258">
      <w:pPr>
        <w:rPr>
          <w:szCs w:val="22"/>
        </w:rPr>
      </w:pPr>
      <w:r w:rsidRPr="000B45EA">
        <w:rPr>
          <w:szCs w:val="22"/>
        </w:rPr>
        <w:t xml:space="preserve">Anlagen, </w:t>
      </w:r>
      <w:r w:rsidR="00E702FF">
        <w:rPr>
          <w:szCs w:val="22"/>
        </w:rPr>
        <w:t xml:space="preserve">welche die Temperatur des Grundwassers verändern (Grundwasser-Wärmepumpenanlagen) </w:t>
      </w:r>
      <w:r w:rsidRPr="000B45EA">
        <w:rPr>
          <w:szCs w:val="22"/>
        </w:rPr>
        <w:t>oder den Grundwasserleiter durchstossen (Erdsonden</w:t>
      </w:r>
      <w:r w:rsidR="00E702FF">
        <w:rPr>
          <w:szCs w:val="22"/>
        </w:rPr>
        <w:t>-Wärmepumpenanlagen</w:t>
      </w:r>
      <w:r w:rsidRPr="000B45EA">
        <w:rPr>
          <w:szCs w:val="22"/>
        </w:rPr>
        <w:t>), sind nicht gestattet.</w:t>
      </w:r>
    </w:p>
    <w:p w:rsidR="00C55258" w:rsidRPr="000B45EA" w:rsidRDefault="00C55258" w:rsidP="006C157B">
      <w:pPr>
        <w:pStyle w:val="berschrift2"/>
        <w:spacing w:before="600"/>
        <w:ind w:left="992" w:hanging="992"/>
      </w:pPr>
      <w:bookmarkStart w:id="24" w:name="_Ref371514707"/>
      <w:bookmarkStart w:id="25" w:name="_Toc37759405"/>
      <w:r w:rsidRPr="000B45EA">
        <w:t>Zone S2</w:t>
      </w:r>
      <w:bookmarkEnd w:id="24"/>
      <w:bookmarkEnd w:id="25"/>
    </w:p>
    <w:p w:rsidR="00C55258" w:rsidRPr="000B45EA" w:rsidRDefault="00C55258" w:rsidP="00C55258">
      <w:pPr>
        <w:rPr>
          <w:szCs w:val="22"/>
        </w:rPr>
      </w:pPr>
      <w:r w:rsidRPr="000B45EA">
        <w:rPr>
          <w:szCs w:val="22"/>
        </w:rPr>
        <w:t xml:space="preserve">Zusätzlich zu den in </w:t>
      </w:r>
      <w:r w:rsidR="0078526C">
        <w:rPr>
          <w:szCs w:val="22"/>
        </w:rPr>
        <w:t>Kapitel 6</w:t>
      </w:r>
      <w:r w:rsidR="001544E8">
        <w:rPr>
          <w:szCs w:val="22"/>
        </w:rPr>
        <w:t xml:space="preserve"> </w:t>
      </w:r>
      <w:r w:rsidRPr="000B45EA">
        <w:rPr>
          <w:szCs w:val="22"/>
        </w:rPr>
        <w:t>aufgeführten Beschränkungen gelten in der Zone S2 folgende Nutzungsbeschränkungen:</w:t>
      </w:r>
    </w:p>
    <w:p w:rsidR="00C55258" w:rsidRPr="000B45EA" w:rsidRDefault="00C55258" w:rsidP="00604631">
      <w:pPr>
        <w:pStyle w:val="berschrift3"/>
      </w:pPr>
      <w:bookmarkStart w:id="26" w:name="_Ref371514825"/>
      <w:bookmarkStart w:id="27" w:name="_Toc37759406"/>
      <w:r w:rsidRPr="000B45EA">
        <w:t>Bauten und Anlagen</w:t>
      </w:r>
      <w:bookmarkEnd w:id="26"/>
      <w:bookmarkEnd w:id="27"/>
    </w:p>
    <w:p w:rsidR="00C55258" w:rsidRPr="000B45EA" w:rsidRDefault="00C55258" w:rsidP="007F6AF0">
      <w:pPr>
        <w:pStyle w:val="berschrift4"/>
        <w:numPr>
          <w:ilvl w:val="0"/>
          <w:numId w:val="11"/>
        </w:numPr>
      </w:pPr>
      <w:r w:rsidRPr="000B45EA">
        <w:t>Allgemein</w:t>
      </w:r>
    </w:p>
    <w:p w:rsidR="006B3097" w:rsidRDefault="006B3097" w:rsidP="006B3097">
      <w:pPr>
        <w:rPr>
          <w:szCs w:val="22"/>
        </w:rPr>
      </w:pPr>
      <w:r>
        <w:rPr>
          <w:szCs w:val="22"/>
        </w:rPr>
        <w:t>In der Zone S2 gilt ein allgemeines Bau- und Grabungsverbot.</w:t>
      </w:r>
    </w:p>
    <w:p w:rsidR="00C55258" w:rsidRPr="000B45EA" w:rsidRDefault="006B3097" w:rsidP="00C55258">
      <w:pPr>
        <w:rPr>
          <w:szCs w:val="22"/>
        </w:rPr>
      </w:pPr>
      <w:r>
        <w:rPr>
          <w:szCs w:val="22"/>
        </w:rPr>
        <w:t>D</w:t>
      </w:r>
      <w:r w:rsidR="00C55258" w:rsidRPr="000B45EA">
        <w:rPr>
          <w:szCs w:val="22"/>
        </w:rPr>
        <w:t>ie Behörde kann aus wichtigen Gründen</w:t>
      </w:r>
      <w:r w:rsidR="00A743EE">
        <w:rPr>
          <w:szCs w:val="22"/>
        </w:rPr>
        <w:t xml:space="preserve"> und</w:t>
      </w:r>
      <w:r w:rsidR="00C55258" w:rsidRPr="000B45EA">
        <w:rPr>
          <w:szCs w:val="22"/>
        </w:rPr>
        <w:t xml:space="preserve"> wenn eine Gefährdung der Trinkwassernutzung ausgeschlossen werden kann</w:t>
      </w:r>
      <w:r w:rsidR="00A743EE">
        <w:rPr>
          <w:szCs w:val="22"/>
        </w:rPr>
        <w:t xml:space="preserve">, </w:t>
      </w:r>
      <w:r w:rsidR="00A743EE" w:rsidRPr="000B45EA">
        <w:rPr>
          <w:szCs w:val="22"/>
        </w:rPr>
        <w:t>Ausnahmen gestatten</w:t>
      </w:r>
      <w:r w:rsidR="00C55258" w:rsidRPr="000B45EA">
        <w:rPr>
          <w:szCs w:val="22"/>
        </w:rPr>
        <w:t>.</w:t>
      </w:r>
    </w:p>
    <w:p w:rsidR="00C55258" w:rsidRPr="000B45EA" w:rsidRDefault="00C55258" w:rsidP="00C55258">
      <w:pPr>
        <w:rPr>
          <w:szCs w:val="22"/>
        </w:rPr>
      </w:pPr>
      <w:r w:rsidRPr="000B45EA">
        <w:rPr>
          <w:b/>
          <w:szCs w:val="22"/>
        </w:rPr>
        <w:t>Ausnahmefälle bezüglich bestehende</w:t>
      </w:r>
      <w:r w:rsidR="0090117C">
        <w:rPr>
          <w:b/>
          <w:szCs w:val="22"/>
        </w:rPr>
        <w:t>r</w:t>
      </w:r>
      <w:r w:rsidRPr="000B45EA">
        <w:rPr>
          <w:b/>
          <w:szCs w:val="22"/>
        </w:rPr>
        <w:t xml:space="preserve"> Anlagen:</w:t>
      </w:r>
    </w:p>
    <w:p w:rsidR="00C55258" w:rsidRPr="000B45EA" w:rsidRDefault="00C55258" w:rsidP="00C55258">
      <w:pPr>
        <w:rPr>
          <w:szCs w:val="22"/>
        </w:rPr>
      </w:pPr>
      <w:r w:rsidRPr="000B45EA">
        <w:rPr>
          <w:szCs w:val="22"/>
        </w:rPr>
        <w:t xml:space="preserve">In Ausnahmefällen kann die Bewilligung </w:t>
      </w:r>
      <w:r w:rsidR="00671CD6">
        <w:rPr>
          <w:szCs w:val="22"/>
        </w:rPr>
        <w:t>von Sanierungen bzw. B</w:t>
      </w:r>
      <w:r w:rsidRPr="000B45EA">
        <w:rPr>
          <w:szCs w:val="22"/>
        </w:rPr>
        <w:t>auten innerhalb der bestehenden Grundmauern erteilt werden, wenn die zum Schutz des Grundwassers erforderlichen Massnahmen getroffen werden und gegenüber dem bestehenden Zustand keine zusätzliche Gefährdung der Fassung entsteht.</w:t>
      </w:r>
    </w:p>
    <w:p w:rsidR="00C55258" w:rsidRPr="000B45EA" w:rsidRDefault="00607443" w:rsidP="00C55258">
      <w:pPr>
        <w:rPr>
          <w:szCs w:val="22"/>
        </w:rPr>
      </w:pPr>
      <w:r>
        <w:rPr>
          <w:szCs w:val="22"/>
        </w:rPr>
        <w:t xml:space="preserve">Bestehende Anlagen haben mindestens den Bedingungen einer </w:t>
      </w:r>
      <w:r w:rsidR="00444AE0">
        <w:rPr>
          <w:szCs w:val="22"/>
        </w:rPr>
        <w:t>Zone</w:t>
      </w:r>
      <w:r>
        <w:rPr>
          <w:szCs w:val="22"/>
        </w:rPr>
        <w:t xml:space="preserve"> S3 zu genügen. </w:t>
      </w:r>
      <w:r w:rsidR="00C55258" w:rsidRPr="000B45EA">
        <w:rPr>
          <w:szCs w:val="22"/>
        </w:rPr>
        <w:t>Insbesondere werden beim Wiederaufbau folgende Anforderungen an Bauten ge</w:t>
      </w:r>
      <w:r w:rsidR="0078526C">
        <w:rPr>
          <w:szCs w:val="22"/>
        </w:rPr>
        <w:t>stellt:</w:t>
      </w:r>
    </w:p>
    <w:p w:rsidR="00C55258" w:rsidRPr="000B45EA" w:rsidRDefault="00C55258" w:rsidP="003712DC">
      <w:pPr>
        <w:pStyle w:val="berschrift5"/>
      </w:pPr>
      <w:r w:rsidRPr="000B45EA">
        <w:t xml:space="preserve">Gebäudeteile </w:t>
      </w:r>
      <w:r>
        <w:t>sind</w:t>
      </w:r>
      <w:r w:rsidRPr="000B45EA">
        <w:t xml:space="preserve"> über dem Niveau des höchsten Grundwasserspiegels </w:t>
      </w:r>
      <w:r>
        <w:t xml:space="preserve">zu </w:t>
      </w:r>
      <w:r w:rsidRPr="000B45EA">
        <w:t>fundier</w:t>
      </w:r>
      <w:r>
        <w:t>en</w:t>
      </w:r>
      <w:r w:rsidRPr="000B45EA">
        <w:t>.</w:t>
      </w:r>
    </w:p>
    <w:p w:rsidR="00C55258" w:rsidRPr="000B45EA" w:rsidRDefault="00C55258" w:rsidP="003712DC">
      <w:pPr>
        <w:pStyle w:val="berschrift5"/>
      </w:pPr>
      <w:r w:rsidRPr="000B45EA">
        <w:t xml:space="preserve">Die notwendigen Kanalisationen sind auf ein Minimum zu beschränken. In diesen Fällen sind absolut dichte Rohrleitungen und Formstücke zu verwenden und zusätzliche Schutzmassnahmen zu treffen, die </w:t>
      </w:r>
      <w:proofErr w:type="spellStart"/>
      <w:r w:rsidRPr="000B45EA">
        <w:t>Leckverluste</w:t>
      </w:r>
      <w:proofErr w:type="spellEnd"/>
      <w:r w:rsidRPr="000B45EA">
        <w:t xml:space="preserve"> sofort ersichtlich machen und auch zurückhalten (Leitungstunnel, Doppelrohre).</w:t>
      </w:r>
      <w:r w:rsidR="00671CD6">
        <w:t xml:space="preserve"> </w:t>
      </w:r>
      <w:r w:rsidRPr="000B45EA">
        <w:t>Gebäudeintern sind Schmutzwasserleitungen so weit als möglich an der Kellerdecke aufzuhängen.</w:t>
      </w:r>
    </w:p>
    <w:p w:rsidR="00C55258" w:rsidRPr="000B45EA" w:rsidRDefault="00C55258" w:rsidP="003712DC">
      <w:pPr>
        <w:pStyle w:val="berschrift5"/>
      </w:pPr>
      <w:r w:rsidRPr="000B45EA">
        <w:t xml:space="preserve">Vor, während und nach der Bauphase ist die Trinkwasserqualität über eine angemessene Zeitperiode und in einer den Umständen entsprechenden </w:t>
      </w:r>
      <w:proofErr w:type="spellStart"/>
      <w:r w:rsidRPr="000B45EA">
        <w:t>Probena</w:t>
      </w:r>
      <w:r>
        <w:t>h</w:t>
      </w:r>
      <w:r w:rsidRPr="000B45EA">
        <w:t>mehäufigkeit</w:t>
      </w:r>
      <w:proofErr w:type="spellEnd"/>
      <w:r w:rsidRPr="000B45EA">
        <w:t xml:space="preserve"> zu überwachen.</w:t>
      </w:r>
    </w:p>
    <w:p w:rsidR="00C55258" w:rsidRPr="000B45EA" w:rsidRDefault="00C55258" w:rsidP="00D917B6">
      <w:pPr>
        <w:pStyle w:val="berschrift4"/>
      </w:pPr>
      <w:r w:rsidRPr="000B45EA">
        <w:t>Kanalisation / Versickerung</w:t>
      </w:r>
    </w:p>
    <w:p w:rsidR="00C55258" w:rsidRPr="000B45EA" w:rsidRDefault="00C55258" w:rsidP="00C55258">
      <w:pPr>
        <w:rPr>
          <w:szCs w:val="22"/>
        </w:rPr>
      </w:pPr>
      <w:r w:rsidRPr="000B45EA">
        <w:rPr>
          <w:b/>
          <w:szCs w:val="22"/>
        </w:rPr>
        <w:t>Schmutzwasserleitungen</w:t>
      </w:r>
      <w:r w:rsidRPr="000B45EA">
        <w:rPr>
          <w:szCs w:val="22"/>
        </w:rPr>
        <w:t xml:space="preserve"> dürfen nicht durch die Zone S2 verlegt werden.</w:t>
      </w:r>
    </w:p>
    <w:p w:rsidR="00C55258" w:rsidRPr="000B45EA" w:rsidRDefault="00C55258" w:rsidP="00C55258">
      <w:pPr>
        <w:rPr>
          <w:szCs w:val="22"/>
        </w:rPr>
      </w:pPr>
      <w:r w:rsidRPr="000B45EA">
        <w:rPr>
          <w:szCs w:val="22"/>
        </w:rPr>
        <w:t xml:space="preserve">Ausnahmen vom grundsätzlichen Verbot der Durchleitung können vom Amt für </w:t>
      </w:r>
      <w:r w:rsidR="00547891">
        <w:rPr>
          <w:szCs w:val="22"/>
        </w:rPr>
        <w:t>Umwelt und Energie</w:t>
      </w:r>
      <w:r w:rsidRPr="000B45EA">
        <w:rPr>
          <w:szCs w:val="22"/>
        </w:rPr>
        <w:t xml:space="preserve"> nur dort bewilligt werden, wo aus </w:t>
      </w:r>
      <w:proofErr w:type="spellStart"/>
      <w:r w:rsidRPr="000B45EA">
        <w:rPr>
          <w:szCs w:val="22"/>
        </w:rPr>
        <w:t>gefällstechnischen</w:t>
      </w:r>
      <w:proofErr w:type="spellEnd"/>
      <w:r w:rsidRPr="000B45EA">
        <w:rPr>
          <w:szCs w:val="22"/>
        </w:rPr>
        <w:t xml:space="preserve"> oder anderen zwingenden Gründen der Zone S2 nicht ausgewichen werden kann.</w:t>
      </w:r>
    </w:p>
    <w:p w:rsidR="00C55258" w:rsidRPr="000B45EA" w:rsidRDefault="00C55258" w:rsidP="00C55258">
      <w:pPr>
        <w:rPr>
          <w:szCs w:val="22"/>
        </w:rPr>
      </w:pPr>
      <w:r w:rsidRPr="000B45EA">
        <w:rPr>
          <w:szCs w:val="22"/>
        </w:rPr>
        <w:lastRenderedPageBreak/>
        <w:t xml:space="preserve">In diesen Fällen sind Schutzmassnahmen zu treffen, die </w:t>
      </w:r>
      <w:proofErr w:type="spellStart"/>
      <w:r w:rsidRPr="000B45EA">
        <w:rPr>
          <w:szCs w:val="22"/>
        </w:rPr>
        <w:t>Leckverluste</w:t>
      </w:r>
      <w:proofErr w:type="spellEnd"/>
      <w:r w:rsidRPr="000B45EA">
        <w:rPr>
          <w:szCs w:val="22"/>
        </w:rPr>
        <w:t xml:space="preserve"> sichtbar machen und zurückhalten (Doppelrohrsystem).</w:t>
      </w:r>
    </w:p>
    <w:p w:rsidR="00C55258" w:rsidRPr="000B45EA" w:rsidRDefault="00C55258" w:rsidP="00C55258">
      <w:pPr>
        <w:rPr>
          <w:szCs w:val="22"/>
        </w:rPr>
      </w:pPr>
      <w:r w:rsidRPr="000B45EA">
        <w:rPr>
          <w:szCs w:val="22"/>
        </w:rPr>
        <w:t>Entsprechende Doppelrohr-Leitungen sind dicht zu erstellen und jährlich visuell auf ihren Zustand (</w:t>
      </w:r>
      <w:r>
        <w:rPr>
          <w:szCs w:val="22"/>
        </w:rPr>
        <w:t>Dichtheit</w:t>
      </w:r>
      <w:r w:rsidRPr="000B45EA">
        <w:rPr>
          <w:szCs w:val="22"/>
        </w:rPr>
        <w:t>) zu kontrollieren.</w:t>
      </w:r>
    </w:p>
    <w:p w:rsidR="00C55258" w:rsidRPr="000B45EA" w:rsidRDefault="00C55258" w:rsidP="00C55258">
      <w:pPr>
        <w:rPr>
          <w:szCs w:val="22"/>
        </w:rPr>
      </w:pPr>
      <w:r w:rsidRPr="000B45EA">
        <w:rPr>
          <w:b/>
          <w:szCs w:val="22"/>
        </w:rPr>
        <w:t>Bestehende Schmutzwasserleitungen</w:t>
      </w:r>
      <w:r w:rsidRPr="000B45EA">
        <w:rPr>
          <w:szCs w:val="22"/>
        </w:rPr>
        <w:t xml:space="preserve"> sind innert Jahresfrist nach Inkrafttreten dieses Reglements</w:t>
      </w:r>
      <w:r>
        <w:rPr>
          <w:szCs w:val="22"/>
        </w:rPr>
        <w:t>,</w:t>
      </w:r>
      <w:r w:rsidRPr="000B45EA">
        <w:rPr>
          <w:szCs w:val="22"/>
        </w:rPr>
        <w:t xml:space="preserve"> dann alle fünf Jahre auf die </w:t>
      </w:r>
      <w:r>
        <w:rPr>
          <w:szCs w:val="22"/>
        </w:rPr>
        <w:t>Dichtheit</w:t>
      </w:r>
      <w:r w:rsidRPr="000B45EA">
        <w:rPr>
          <w:szCs w:val="22"/>
        </w:rPr>
        <w:t xml:space="preserve"> hin zu kontrollieren (Anforderungen SIA Norm 190). Defekte Leitungen sind umgehend durch neue Doppelrohrleitungen zu ersetzen</w:t>
      </w:r>
      <w:r w:rsidR="00431A78">
        <w:rPr>
          <w:szCs w:val="22"/>
        </w:rPr>
        <w:t xml:space="preserve">, bzw. wenn möglich aus der </w:t>
      </w:r>
      <w:r w:rsidR="00444AE0">
        <w:rPr>
          <w:szCs w:val="22"/>
        </w:rPr>
        <w:t>Zone</w:t>
      </w:r>
      <w:r w:rsidR="00431A78">
        <w:rPr>
          <w:szCs w:val="22"/>
        </w:rPr>
        <w:t xml:space="preserve"> S2 zu entfernen</w:t>
      </w:r>
      <w:r w:rsidRPr="000B45EA">
        <w:rPr>
          <w:szCs w:val="22"/>
        </w:rPr>
        <w:t>.</w:t>
      </w:r>
    </w:p>
    <w:p w:rsidR="00C55258" w:rsidRPr="000B45EA" w:rsidRDefault="00C55258" w:rsidP="00C55258">
      <w:pPr>
        <w:rPr>
          <w:szCs w:val="22"/>
        </w:rPr>
      </w:pPr>
      <w:r w:rsidRPr="000B45EA">
        <w:rPr>
          <w:b/>
          <w:szCs w:val="22"/>
        </w:rPr>
        <w:t>Meteor- und Drainageleitungen</w:t>
      </w:r>
      <w:r w:rsidRPr="000B45EA">
        <w:rPr>
          <w:szCs w:val="22"/>
        </w:rPr>
        <w:t xml:space="preserve"> sind wie Schmutzwasserleitungen grundsätzlich nicht durch die Zone S2 zu führen.</w:t>
      </w:r>
      <w:r>
        <w:rPr>
          <w:szCs w:val="22"/>
        </w:rPr>
        <w:t xml:space="preserve"> </w:t>
      </w:r>
      <w:r w:rsidRPr="000B45EA">
        <w:rPr>
          <w:szCs w:val="22"/>
        </w:rPr>
        <w:t xml:space="preserve">Begründete Ausnahmen bedürfen einer Bewilligung des Amtes für </w:t>
      </w:r>
      <w:r w:rsidR="00547891">
        <w:rPr>
          <w:szCs w:val="22"/>
        </w:rPr>
        <w:t>Umwelt und Energie</w:t>
      </w:r>
      <w:r w:rsidRPr="000B45EA">
        <w:rPr>
          <w:szCs w:val="22"/>
        </w:rPr>
        <w:t>.</w:t>
      </w:r>
    </w:p>
    <w:p w:rsidR="00C55258" w:rsidRPr="000B45EA" w:rsidRDefault="00C55258" w:rsidP="00C55258">
      <w:pPr>
        <w:rPr>
          <w:szCs w:val="22"/>
        </w:rPr>
      </w:pPr>
      <w:r w:rsidRPr="000B45EA">
        <w:rPr>
          <w:szCs w:val="22"/>
        </w:rPr>
        <w:t>Die in Ausnahmefällen bewilligten Meteor- und Drainageleitungen sind dicht zu erstellen und periodisch (d.h. alle fünf Jahre) auf ihren baulichen Zustand hin zu überprüfen. Ebenfalls sind die bestehenden Meteor- und Drainageleitungen alle fünf Jahre auf ihren baulichen Zustand hin zu überprüfen.</w:t>
      </w:r>
    </w:p>
    <w:p w:rsidR="00C55258" w:rsidRPr="000B45EA" w:rsidRDefault="00C55258" w:rsidP="00C55258">
      <w:pPr>
        <w:rPr>
          <w:szCs w:val="22"/>
        </w:rPr>
      </w:pPr>
      <w:r w:rsidRPr="000B45EA">
        <w:rPr>
          <w:b/>
          <w:szCs w:val="22"/>
        </w:rPr>
        <w:t>Versickerungen</w:t>
      </w:r>
    </w:p>
    <w:p w:rsidR="00C55258" w:rsidRPr="000B45EA" w:rsidRDefault="00C55258" w:rsidP="00C55258">
      <w:pPr>
        <w:rPr>
          <w:szCs w:val="22"/>
        </w:rPr>
      </w:pPr>
      <w:r w:rsidRPr="000B45EA">
        <w:rPr>
          <w:szCs w:val="22"/>
        </w:rPr>
        <w:t>Das Versickern von jeglichem Abwasser (inkl. Dachwasser) ist verboten.</w:t>
      </w:r>
    </w:p>
    <w:p w:rsidR="00C55258" w:rsidRPr="000B45EA" w:rsidRDefault="00C55258" w:rsidP="00D917B6">
      <w:pPr>
        <w:pStyle w:val="berschrift4"/>
      </w:pPr>
      <w:bookmarkStart w:id="28" w:name="_Ref371514780"/>
      <w:r w:rsidRPr="000B45EA">
        <w:t>Strassen</w:t>
      </w:r>
      <w:bookmarkEnd w:id="28"/>
    </w:p>
    <w:p w:rsidR="00C55258" w:rsidRPr="000B45EA" w:rsidRDefault="00C55258" w:rsidP="00C55258">
      <w:pPr>
        <w:rPr>
          <w:szCs w:val="22"/>
        </w:rPr>
      </w:pPr>
      <w:r w:rsidRPr="000B45EA">
        <w:rPr>
          <w:szCs w:val="22"/>
        </w:rPr>
        <w:t xml:space="preserve">Das Erstellen neuer Strassen ist untersagt. Bestehen wichtige Gründe </w:t>
      </w:r>
      <w:r w:rsidR="006A5DCB" w:rsidRPr="000B45EA">
        <w:rPr>
          <w:szCs w:val="22"/>
        </w:rPr>
        <w:t>für die Führung einer Strasse durch die Zone S2</w:t>
      </w:r>
      <w:r w:rsidR="006A5DCB">
        <w:rPr>
          <w:szCs w:val="22"/>
        </w:rPr>
        <w:t xml:space="preserve"> und kann eine Gefährdung der </w:t>
      </w:r>
      <w:r w:rsidR="00E57661">
        <w:rPr>
          <w:szCs w:val="22"/>
        </w:rPr>
        <w:t>Trinkwasser</w:t>
      </w:r>
      <w:r w:rsidR="006A5DCB">
        <w:rPr>
          <w:szCs w:val="22"/>
        </w:rPr>
        <w:t xml:space="preserve">fassung ausgeschlossen werden, </w:t>
      </w:r>
      <w:r w:rsidRPr="000B45EA">
        <w:rPr>
          <w:szCs w:val="22"/>
        </w:rPr>
        <w:t xml:space="preserve">so kann das Amt für </w:t>
      </w:r>
      <w:r w:rsidR="00547891">
        <w:rPr>
          <w:szCs w:val="22"/>
        </w:rPr>
        <w:t>Umwelt und Energie</w:t>
      </w:r>
      <w:r w:rsidRPr="000B45EA">
        <w:rPr>
          <w:szCs w:val="22"/>
        </w:rPr>
        <w:t xml:space="preserve"> eine Ausnahmebewilligung erteilen. In diesem Fall sind spezielle Schutzmassnahmen vorzukehren, damit während Bau und Betrieb der Strasse eine Verunreinigung des Grundwassers ausgeschlossen ist. </w:t>
      </w:r>
    </w:p>
    <w:p w:rsidR="00C55258" w:rsidRPr="000B45EA" w:rsidRDefault="00C55258" w:rsidP="00C55258">
      <w:pPr>
        <w:rPr>
          <w:szCs w:val="22"/>
        </w:rPr>
      </w:pPr>
      <w:r w:rsidRPr="000B45EA">
        <w:rPr>
          <w:b/>
          <w:szCs w:val="22"/>
        </w:rPr>
        <w:t>Bestehende Strassen</w:t>
      </w:r>
      <w:r w:rsidRPr="000B45EA">
        <w:rPr>
          <w:szCs w:val="22"/>
        </w:rPr>
        <w:t xml:space="preserve"> dürfen bestehen bleiben, müssen aber innert zwei Jahren nach Inkrafttreten dieses Reglements mit Randbordüren, einem dichten Belag und einer dichten Strassenentwässerung mit Ableitung ausserhalb d</w:t>
      </w:r>
      <w:r w:rsidR="00444AE0">
        <w:rPr>
          <w:szCs w:val="22"/>
        </w:rPr>
        <w:t>er</w:t>
      </w:r>
      <w:r w:rsidRPr="000B45EA">
        <w:rPr>
          <w:szCs w:val="22"/>
        </w:rPr>
        <w:t xml:space="preserve"> </w:t>
      </w:r>
      <w:r w:rsidR="00444AE0">
        <w:rPr>
          <w:szCs w:val="22"/>
        </w:rPr>
        <w:t>Zone S2</w:t>
      </w:r>
      <w:r w:rsidRPr="000B45EA">
        <w:rPr>
          <w:szCs w:val="22"/>
        </w:rPr>
        <w:t xml:space="preserve"> erstellt werden. Ist der Transport von wassergefährdenden Gütern zugelassen, sind zudem bauliche Massnahmen zu treffen, damit keine Fahrzeuge von d</w:t>
      </w:r>
      <w:r w:rsidR="004C1091">
        <w:rPr>
          <w:szCs w:val="22"/>
        </w:rPr>
        <w:t>er Strasse abkommen können (</w:t>
      </w:r>
      <w:r w:rsidRPr="000B45EA">
        <w:rPr>
          <w:szCs w:val="22"/>
        </w:rPr>
        <w:t>New-Jersey-Profile, ausbruchsichere Leitplanken usw.).</w:t>
      </w:r>
    </w:p>
    <w:p w:rsidR="00C55258" w:rsidRPr="000B45EA" w:rsidRDefault="00C55258" w:rsidP="00C55258">
      <w:pPr>
        <w:rPr>
          <w:szCs w:val="22"/>
        </w:rPr>
      </w:pPr>
      <w:r w:rsidRPr="000B45EA">
        <w:rPr>
          <w:b/>
          <w:szCs w:val="22"/>
        </w:rPr>
        <w:t>Wald-, Güterstrassen und Maschinenwege</w:t>
      </w:r>
    </w:p>
    <w:p w:rsidR="00C55258" w:rsidRPr="000B45EA" w:rsidRDefault="00C55258" w:rsidP="00C55258">
      <w:pPr>
        <w:rPr>
          <w:szCs w:val="22"/>
        </w:rPr>
      </w:pPr>
      <w:r w:rsidRPr="000B45EA">
        <w:rPr>
          <w:szCs w:val="22"/>
        </w:rPr>
        <w:t xml:space="preserve">Der Bau von Wald- und Güterstrassen sowie Maschinenwegen ist untersagt. Bestehen wichtige Gründe für den Bau innerhalb der </w:t>
      </w:r>
      <w:r w:rsidR="00444AE0">
        <w:rPr>
          <w:szCs w:val="22"/>
        </w:rPr>
        <w:t>Zone</w:t>
      </w:r>
      <w:r w:rsidRPr="000B45EA">
        <w:rPr>
          <w:szCs w:val="22"/>
        </w:rPr>
        <w:t xml:space="preserve"> S2, </w:t>
      </w:r>
      <w:r>
        <w:rPr>
          <w:szCs w:val="22"/>
        </w:rPr>
        <w:t>können</w:t>
      </w:r>
      <w:r w:rsidRPr="00517906">
        <w:rPr>
          <w:szCs w:val="22"/>
        </w:rPr>
        <w:t xml:space="preserve"> die</w:t>
      </w:r>
      <w:r>
        <w:rPr>
          <w:szCs w:val="22"/>
        </w:rPr>
        <w:t xml:space="preserve"> zuständigen</w:t>
      </w:r>
      <w:r w:rsidRPr="00517906">
        <w:rPr>
          <w:szCs w:val="22"/>
        </w:rPr>
        <w:t xml:space="preserve"> Behörden und Amtsstel</w:t>
      </w:r>
      <w:r>
        <w:rPr>
          <w:szCs w:val="22"/>
        </w:rPr>
        <w:t xml:space="preserve">len von Kanton, Bezirk und Gemeinde </w:t>
      </w:r>
      <w:r w:rsidRPr="000B45EA">
        <w:rPr>
          <w:szCs w:val="22"/>
        </w:rPr>
        <w:t>eine Ausnahmebewilligung erteilen</w:t>
      </w:r>
      <w:r>
        <w:rPr>
          <w:szCs w:val="22"/>
        </w:rPr>
        <w:t xml:space="preserve">. </w:t>
      </w:r>
      <w:r w:rsidRPr="000B45EA">
        <w:rPr>
          <w:szCs w:val="22"/>
        </w:rPr>
        <w:t>Die Ausnahmebewilligung kann nur erteilt werden, wenn der Nachweis erbracht wird, dass keine Beeinträchtigung des Grundwassers und der Fassung zu befürchten ist.</w:t>
      </w:r>
    </w:p>
    <w:p w:rsidR="00C55258" w:rsidRPr="000B45EA" w:rsidRDefault="00047644" w:rsidP="00C55258">
      <w:pPr>
        <w:rPr>
          <w:szCs w:val="22"/>
        </w:rPr>
      </w:pPr>
      <w:r w:rsidRPr="00047644">
        <w:rPr>
          <w:b/>
          <w:szCs w:val="22"/>
        </w:rPr>
        <w:t>Bestehende Wald-, Güterstrassen und Maschinenwege</w:t>
      </w:r>
      <w:r>
        <w:rPr>
          <w:szCs w:val="22"/>
        </w:rPr>
        <w:t>, welche</w:t>
      </w:r>
      <w:r w:rsidRPr="000B45EA">
        <w:rPr>
          <w:szCs w:val="22"/>
        </w:rPr>
        <w:t xml:space="preserve"> </w:t>
      </w:r>
      <w:r>
        <w:rPr>
          <w:szCs w:val="22"/>
        </w:rPr>
        <w:t>i</w:t>
      </w:r>
      <w:r w:rsidR="00C55258" w:rsidRPr="000B45EA">
        <w:rPr>
          <w:szCs w:val="22"/>
        </w:rPr>
        <w:t>n der Zone S2 liegen</w:t>
      </w:r>
      <w:r>
        <w:rPr>
          <w:szCs w:val="22"/>
        </w:rPr>
        <w:t>,</w:t>
      </w:r>
      <w:r w:rsidR="00C55258" w:rsidRPr="000B45EA">
        <w:rPr>
          <w:szCs w:val="22"/>
        </w:rPr>
        <w:t xml:space="preserve"> sind mit einem Fahrverbot und mit einem Verbot für den Transport von wassergefährdenden Stoffen zu belegen. Nur der Anliegerverkehr für Landwirtschaft, Forstwirtschaft und Belange der Wasserversorgung ist gestattet.</w:t>
      </w:r>
    </w:p>
    <w:p w:rsidR="00C55258" w:rsidRPr="000B45EA" w:rsidRDefault="00C55258" w:rsidP="00D917B6">
      <w:pPr>
        <w:pStyle w:val="berschrift4"/>
      </w:pPr>
      <w:r w:rsidRPr="000B45EA">
        <w:t>Parkplätze</w:t>
      </w:r>
    </w:p>
    <w:p w:rsidR="00C55258" w:rsidRPr="000B45EA" w:rsidRDefault="00C55258" w:rsidP="00C55258">
      <w:pPr>
        <w:rPr>
          <w:szCs w:val="22"/>
        </w:rPr>
      </w:pPr>
      <w:r w:rsidRPr="000B45EA">
        <w:rPr>
          <w:szCs w:val="22"/>
        </w:rPr>
        <w:t>Das Erstellen von Parkplätzen sowie Abstellplätzen für Wohnwagen und Wohnmobile ist verboten.</w:t>
      </w:r>
    </w:p>
    <w:p w:rsidR="00C55258" w:rsidRPr="000B45EA" w:rsidRDefault="00C55258" w:rsidP="00C55258">
      <w:pPr>
        <w:rPr>
          <w:szCs w:val="22"/>
        </w:rPr>
      </w:pPr>
      <w:r w:rsidRPr="00C7000F">
        <w:rPr>
          <w:b/>
          <w:szCs w:val="22"/>
        </w:rPr>
        <w:lastRenderedPageBreak/>
        <w:t>Bestehende Parkplätze</w:t>
      </w:r>
      <w:r w:rsidRPr="000B45EA">
        <w:rPr>
          <w:szCs w:val="22"/>
        </w:rPr>
        <w:t xml:space="preserve"> sind innert zwei Jahren nach Inkraftsetzung dieses Reglements mit dichtem Belag und Randbordüren zu versehen und ausserhalb d</w:t>
      </w:r>
      <w:r w:rsidR="00444AE0">
        <w:rPr>
          <w:szCs w:val="22"/>
        </w:rPr>
        <w:t>er</w:t>
      </w:r>
      <w:r w:rsidRPr="000B45EA">
        <w:rPr>
          <w:szCs w:val="22"/>
        </w:rPr>
        <w:t xml:space="preserve"> </w:t>
      </w:r>
      <w:r w:rsidR="00444AE0">
        <w:rPr>
          <w:szCs w:val="22"/>
        </w:rPr>
        <w:t>Grundwasserschutzzone zu entwässern.</w:t>
      </w:r>
    </w:p>
    <w:p w:rsidR="00C55258" w:rsidRPr="000B45EA" w:rsidRDefault="00C55258" w:rsidP="00D917B6">
      <w:pPr>
        <w:pStyle w:val="berschrift4"/>
      </w:pPr>
      <w:r w:rsidRPr="000B45EA">
        <w:t>Wassergefährdende Stoffe</w:t>
      </w:r>
    </w:p>
    <w:p w:rsidR="00C55258" w:rsidRPr="000B45EA" w:rsidRDefault="00C55258" w:rsidP="00C55258">
      <w:pPr>
        <w:rPr>
          <w:szCs w:val="22"/>
        </w:rPr>
      </w:pPr>
      <w:r w:rsidRPr="000B45EA">
        <w:rPr>
          <w:szCs w:val="22"/>
        </w:rPr>
        <w:t>Jegliches Lagern, Umschlagen oder Verwenden von festen, flüssigen oder gasförmigen Stoffen, die geeignet sind, das Wasser zu verunreinigen, ist verboten, mit Ausnahme von Stoffen, die ausschliesslich der Wasseraufbereitung des gewonnenen Trinkwassers dienen.</w:t>
      </w:r>
    </w:p>
    <w:p w:rsidR="00C55258" w:rsidRPr="000B45EA" w:rsidRDefault="00C55258" w:rsidP="00C55258">
      <w:pPr>
        <w:rPr>
          <w:szCs w:val="22"/>
        </w:rPr>
      </w:pPr>
      <w:r w:rsidRPr="00C360F4">
        <w:rPr>
          <w:b/>
          <w:szCs w:val="22"/>
        </w:rPr>
        <w:t xml:space="preserve">Bestehende Anlagen zur Lagerung von Heiz- oder Dieselöl </w:t>
      </w:r>
      <w:r w:rsidRPr="000B45EA">
        <w:rPr>
          <w:szCs w:val="22"/>
        </w:rPr>
        <w:t xml:space="preserve">zur Energieversorgung eines Gebäudes oder Betriebes sowie bestehende </w:t>
      </w:r>
      <w:proofErr w:type="spellStart"/>
      <w:r w:rsidRPr="00A610FD">
        <w:rPr>
          <w:b/>
          <w:szCs w:val="22"/>
        </w:rPr>
        <w:t>Güllengruben</w:t>
      </w:r>
      <w:proofErr w:type="spellEnd"/>
      <w:r w:rsidRPr="00A610FD">
        <w:rPr>
          <w:b/>
          <w:szCs w:val="22"/>
        </w:rPr>
        <w:t xml:space="preserve"> und Miststöcke</w:t>
      </w:r>
      <w:r w:rsidRPr="000B45EA">
        <w:rPr>
          <w:szCs w:val="22"/>
        </w:rPr>
        <w:t xml:space="preserve"> sind innert drei Jahren nach Inkrafttreten dieses Reglements zu entfernen. Für die Heizung sind Energieträger zu wählen, die keine Gefährdung für das Grundwasser darstellen.</w:t>
      </w:r>
    </w:p>
    <w:p w:rsidR="00C55258" w:rsidRPr="000B45EA" w:rsidRDefault="00C55258" w:rsidP="00C55258">
      <w:pPr>
        <w:rPr>
          <w:szCs w:val="22"/>
        </w:rPr>
      </w:pPr>
      <w:proofErr w:type="spellStart"/>
      <w:r w:rsidRPr="000B45EA">
        <w:rPr>
          <w:szCs w:val="22"/>
        </w:rPr>
        <w:t>Gebindelager</w:t>
      </w:r>
      <w:proofErr w:type="spellEnd"/>
      <w:r w:rsidRPr="000B45EA">
        <w:rPr>
          <w:szCs w:val="22"/>
        </w:rPr>
        <w:t xml:space="preserve"> sind innert drei Monaten zu entfernen.</w:t>
      </w:r>
    </w:p>
    <w:p w:rsidR="00C55258" w:rsidRPr="000B45EA" w:rsidRDefault="00C55258" w:rsidP="00D917B6">
      <w:pPr>
        <w:pStyle w:val="berschrift4"/>
      </w:pPr>
      <w:r w:rsidRPr="000B45EA">
        <w:t>Abstellplätze / Zelt- und Campingplätze</w:t>
      </w:r>
    </w:p>
    <w:p w:rsidR="00C55258" w:rsidRDefault="00C55258" w:rsidP="00C55258">
      <w:pPr>
        <w:rPr>
          <w:szCs w:val="22"/>
        </w:rPr>
      </w:pPr>
      <w:r w:rsidRPr="000B45EA">
        <w:rPr>
          <w:szCs w:val="22"/>
        </w:rPr>
        <w:t>aller Art sind verboten</w:t>
      </w:r>
    </w:p>
    <w:p w:rsidR="00C55258" w:rsidRPr="000B45EA" w:rsidRDefault="00C55258" w:rsidP="00D917B6">
      <w:pPr>
        <w:pStyle w:val="berschrift4"/>
      </w:pPr>
      <w:r w:rsidRPr="000B45EA">
        <w:t>Holzlagerplätze</w:t>
      </w:r>
    </w:p>
    <w:p w:rsidR="00C55258" w:rsidRPr="000B45EA" w:rsidRDefault="00C55258" w:rsidP="00C55258">
      <w:pPr>
        <w:rPr>
          <w:szCs w:val="22"/>
        </w:rPr>
      </w:pPr>
      <w:r w:rsidRPr="000B45EA">
        <w:rPr>
          <w:szCs w:val="22"/>
        </w:rPr>
        <w:t>Das Erstellen neuer Holzlagerplätze, für welche Terrainveränderungen vorgenommen werden müssen, ist verboten.</w:t>
      </w:r>
    </w:p>
    <w:p w:rsidR="00C55258" w:rsidRPr="00A526E5" w:rsidRDefault="00C55258" w:rsidP="00A526E5">
      <w:pPr>
        <w:pStyle w:val="berschrift4"/>
      </w:pPr>
      <w:r w:rsidRPr="00A526E5">
        <w:t>Sportanlagen</w:t>
      </w:r>
    </w:p>
    <w:p w:rsidR="00C55258" w:rsidRPr="000B45EA" w:rsidRDefault="00C55258" w:rsidP="00C55258">
      <w:pPr>
        <w:rPr>
          <w:szCs w:val="22"/>
        </w:rPr>
      </w:pPr>
      <w:r w:rsidRPr="000B45EA">
        <w:rPr>
          <w:szCs w:val="22"/>
        </w:rPr>
        <w:t>Beim Anlegen von Sportrasen darf die natürlich vorhandene Deckschicht nicht zer</w:t>
      </w:r>
      <w:r w:rsidR="000448B2">
        <w:rPr>
          <w:szCs w:val="22"/>
        </w:rPr>
        <w:t xml:space="preserve">stört </w:t>
      </w:r>
      <w:r w:rsidRPr="000B45EA">
        <w:rPr>
          <w:szCs w:val="22"/>
        </w:rPr>
        <w:t xml:space="preserve">oder massgebend geschmälert werden. Die Errichtung oder Erneuerung von Sportplätzen in der Zone S2 bedarf einer Bewilligung des Amtes für </w:t>
      </w:r>
      <w:r w:rsidR="00547891">
        <w:rPr>
          <w:szCs w:val="22"/>
        </w:rPr>
        <w:t>Umwelt und Energie</w:t>
      </w:r>
      <w:r w:rsidRPr="000B45EA">
        <w:rPr>
          <w:szCs w:val="22"/>
        </w:rPr>
        <w:t>.</w:t>
      </w:r>
    </w:p>
    <w:p w:rsidR="00C55258" w:rsidRPr="000B45EA" w:rsidRDefault="00C55258" w:rsidP="00D917B6">
      <w:pPr>
        <w:pStyle w:val="berschrift4"/>
      </w:pPr>
      <w:r w:rsidRPr="000B45EA">
        <w:t>Materialentnahmen, Geländeveränderungen, Deponien, Ablagerungen</w:t>
      </w:r>
    </w:p>
    <w:p w:rsidR="00C55258" w:rsidRPr="000B45EA" w:rsidRDefault="00C55258" w:rsidP="00C55258">
      <w:pPr>
        <w:rPr>
          <w:szCs w:val="22"/>
        </w:rPr>
      </w:pPr>
      <w:r w:rsidRPr="000B45EA">
        <w:rPr>
          <w:szCs w:val="22"/>
        </w:rPr>
        <w:t>jeglicher Art sind verboten.</w:t>
      </w:r>
    </w:p>
    <w:p w:rsidR="00C55258" w:rsidRDefault="00C55258" w:rsidP="00604631">
      <w:pPr>
        <w:pStyle w:val="berschrift3"/>
      </w:pPr>
      <w:bookmarkStart w:id="29" w:name="_Toc37759407"/>
      <w:r>
        <w:t>B</w:t>
      </w:r>
      <w:r w:rsidRPr="000B45EA">
        <w:t>ewirtschaftung</w:t>
      </w:r>
      <w:bookmarkEnd w:id="29"/>
    </w:p>
    <w:p w:rsidR="00C55258" w:rsidRPr="000B45EA" w:rsidRDefault="00C55258" w:rsidP="007F6AF0">
      <w:pPr>
        <w:pStyle w:val="berschrift4"/>
        <w:numPr>
          <w:ilvl w:val="0"/>
          <w:numId w:val="10"/>
        </w:numPr>
      </w:pPr>
      <w:r w:rsidRPr="000B45EA">
        <w:t>Landwirtschaft</w:t>
      </w:r>
    </w:p>
    <w:p w:rsidR="00EF1953" w:rsidRDefault="00C55258" w:rsidP="00C55258">
      <w:pPr>
        <w:rPr>
          <w:szCs w:val="22"/>
        </w:rPr>
      </w:pPr>
      <w:r w:rsidRPr="000B45EA">
        <w:rPr>
          <w:szCs w:val="22"/>
        </w:rPr>
        <w:t>Anzustreben ist Dauergrünland (Schnittnutzung).</w:t>
      </w:r>
      <w:r w:rsidR="00EF1953">
        <w:rPr>
          <w:szCs w:val="22"/>
        </w:rPr>
        <w:t xml:space="preserve"> </w:t>
      </w:r>
    </w:p>
    <w:p w:rsidR="00EF1953" w:rsidRPr="000B45EA" w:rsidRDefault="00EF1953" w:rsidP="00EF1953">
      <w:pPr>
        <w:rPr>
          <w:szCs w:val="22"/>
        </w:rPr>
      </w:pPr>
      <w:r>
        <w:rPr>
          <w:szCs w:val="22"/>
        </w:rPr>
        <w:t>Neben Graswirtschaft ist Weidegang zugelassen</w:t>
      </w:r>
      <w:r w:rsidR="00C55258" w:rsidRPr="000B45EA">
        <w:rPr>
          <w:szCs w:val="22"/>
        </w:rPr>
        <w:t>.</w:t>
      </w:r>
      <w:r w:rsidRPr="00EF1953">
        <w:rPr>
          <w:szCs w:val="22"/>
        </w:rPr>
        <w:t xml:space="preserve"> </w:t>
      </w:r>
      <w:r w:rsidRPr="000B45EA">
        <w:rPr>
          <w:szCs w:val="22"/>
        </w:rPr>
        <w:t>Das Erstellen und Betreiben von Weidetränken ist verboten.</w:t>
      </w:r>
      <w:r>
        <w:rPr>
          <w:szCs w:val="22"/>
        </w:rPr>
        <w:t xml:space="preserve"> Mobile Weidetränken können in Ausnahmefällen im Einvernehmen mit dem Amt für </w:t>
      </w:r>
      <w:r w:rsidR="00547891">
        <w:rPr>
          <w:szCs w:val="22"/>
        </w:rPr>
        <w:t>Umwelt und Energie</w:t>
      </w:r>
      <w:r>
        <w:rPr>
          <w:szCs w:val="22"/>
        </w:rPr>
        <w:t xml:space="preserve"> betrieben werden. </w:t>
      </w:r>
    </w:p>
    <w:p w:rsidR="00C55258" w:rsidRPr="000B45EA" w:rsidRDefault="00EF1953" w:rsidP="00EF1953">
      <w:pPr>
        <w:rPr>
          <w:szCs w:val="22"/>
        </w:rPr>
      </w:pPr>
      <w:r w:rsidRPr="000B45EA">
        <w:rPr>
          <w:szCs w:val="22"/>
        </w:rPr>
        <w:t>Durch geeignete Massnahmen sowie durch die Dauer der Beweidung muss vermieden werden, dass lokal oder grossfläch</w:t>
      </w:r>
      <w:r>
        <w:rPr>
          <w:szCs w:val="22"/>
        </w:rPr>
        <w:t>ig die Grasnarbe zerstört wird.</w:t>
      </w:r>
    </w:p>
    <w:p w:rsidR="00C55258" w:rsidRPr="000B45EA" w:rsidRDefault="00C55258" w:rsidP="00D917B6">
      <w:pPr>
        <w:pStyle w:val="berschrift4"/>
      </w:pPr>
      <w:r w:rsidRPr="000B45EA">
        <w:t>Wald</w:t>
      </w:r>
    </w:p>
    <w:p w:rsidR="00C55258" w:rsidRPr="000B45EA" w:rsidRDefault="00C55258" w:rsidP="00C55258">
      <w:pPr>
        <w:rPr>
          <w:szCs w:val="22"/>
        </w:rPr>
      </w:pPr>
      <w:r w:rsidRPr="000B45EA">
        <w:rPr>
          <w:szCs w:val="22"/>
        </w:rPr>
        <w:t>Rodungen und das Anlegen neuer forstlicher Pflanzgärten sind nicht zulässig.</w:t>
      </w:r>
    </w:p>
    <w:p w:rsidR="00C55258" w:rsidRPr="000B45EA" w:rsidRDefault="00C55258" w:rsidP="00D917B6">
      <w:pPr>
        <w:pStyle w:val="berschrift4"/>
      </w:pPr>
      <w:r w:rsidRPr="000B45EA">
        <w:t>Gartenbau</w:t>
      </w:r>
    </w:p>
    <w:p w:rsidR="00C55258" w:rsidRPr="000B45EA" w:rsidRDefault="00C55258" w:rsidP="00C55258">
      <w:pPr>
        <w:rPr>
          <w:szCs w:val="22"/>
        </w:rPr>
      </w:pPr>
      <w:r w:rsidRPr="000B45EA">
        <w:rPr>
          <w:szCs w:val="22"/>
        </w:rPr>
        <w:t>Gartenbau sowie das Anlegen und Betreiben von</w:t>
      </w:r>
      <w:r w:rsidRPr="000B45EA">
        <w:rPr>
          <w:b/>
          <w:szCs w:val="22"/>
        </w:rPr>
        <w:t xml:space="preserve"> </w:t>
      </w:r>
      <w:r w:rsidRPr="000B45EA">
        <w:rPr>
          <w:szCs w:val="22"/>
        </w:rPr>
        <w:t>landwirtschaftlichen Intensivkulturen, wie Obst und Weinbau, sowie intensive gemüsebauliche Nutzung sind grundsätzlich nicht zugelassen.</w:t>
      </w:r>
    </w:p>
    <w:p w:rsidR="00C55258" w:rsidRPr="000B45EA" w:rsidRDefault="00C55258" w:rsidP="00C55258">
      <w:pPr>
        <w:rPr>
          <w:szCs w:val="22"/>
        </w:rPr>
      </w:pPr>
      <w:r w:rsidRPr="000B45EA">
        <w:rPr>
          <w:szCs w:val="22"/>
        </w:rPr>
        <w:lastRenderedPageBreak/>
        <w:t>Das grossflächige Bewässern von Kulturen ist nicht zugelassen.</w:t>
      </w:r>
    </w:p>
    <w:p w:rsidR="00C55258" w:rsidRPr="000B45EA" w:rsidRDefault="00C55258" w:rsidP="00C55258">
      <w:pPr>
        <w:rPr>
          <w:szCs w:val="22"/>
        </w:rPr>
      </w:pPr>
      <w:r w:rsidRPr="000B45EA">
        <w:rPr>
          <w:szCs w:val="22"/>
        </w:rPr>
        <w:t xml:space="preserve">Kleingärten sind nur in Ausnahmefällen zulässig; das Amt für </w:t>
      </w:r>
      <w:r w:rsidR="00547891">
        <w:rPr>
          <w:szCs w:val="22"/>
        </w:rPr>
        <w:t>Umwelt und Energie</w:t>
      </w:r>
      <w:r w:rsidRPr="000B45EA">
        <w:rPr>
          <w:szCs w:val="22"/>
        </w:rPr>
        <w:t xml:space="preserve"> kann nach Prüfung des Einzelfalls Ausnahmen bewilligen.</w:t>
      </w:r>
    </w:p>
    <w:p w:rsidR="00C55258" w:rsidRPr="000B45EA" w:rsidRDefault="00C55258" w:rsidP="00604631">
      <w:pPr>
        <w:pStyle w:val="berschrift3"/>
      </w:pPr>
      <w:bookmarkStart w:id="30" w:name="_Toc37759408"/>
      <w:r w:rsidRPr="000B45EA">
        <w:t>Verwendung umweltgefährdender Stoffe</w:t>
      </w:r>
      <w:bookmarkEnd w:id="30"/>
    </w:p>
    <w:p w:rsidR="00C55258" w:rsidRPr="000B45EA" w:rsidRDefault="00C55258" w:rsidP="007F6AF0">
      <w:pPr>
        <w:pStyle w:val="berschrift4"/>
        <w:numPr>
          <w:ilvl w:val="0"/>
          <w:numId w:val="12"/>
        </w:numPr>
      </w:pPr>
      <w:r w:rsidRPr="000B45EA">
        <w:t>Pflanzen- und Holzschutzmittel</w:t>
      </w:r>
    </w:p>
    <w:p w:rsidR="00C55258" w:rsidRPr="000B45EA" w:rsidRDefault="00C55258" w:rsidP="00C55258">
      <w:pPr>
        <w:rPr>
          <w:szCs w:val="22"/>
        </w:rPr>
      </w:pPr>
      <w:r w:rsidRPr="000B45EA">
        <w:rPr>
          <w:b/>
          <w:szCs w:val="22"/>
        </w:rPr>
        <w:t>Landwirtschaft</w:t>
      </w:r>
    </w:p>
    <w:p w:rsidR="00C55258" w:rsidRPr="000B45EA" w:rsidRDefault="00C55258" w:rsidP="00C55258">
      <w:pPr>
        <w:rPr>
          <w:szCs w:val="22"/>
        </w:rPr>
      </w:pPr>
      <w:r w:rsidRPr="000B45EA">
        <w:rPr>
          <w:szCs w:val="22"/>
        </w:rPr>
        <w:t>Pflanzenschutzmittel, die auf Grund ihrer Mobilität und Abbaubarkeit in eine Trinkwasserfassung gelangen können, dürfen in der Zone S2 nicht verwendet werden. Die entsprechende, laufend aktualisierte Liste des Bundesamtes für Landwirtschaft ist zu berücksichtigen.</w:t>
      </w:r>
    </w:p>
    <w:p w:rsidR="00C55258" w:rsidRPr="003712DC" w:rsidRDefault="00C55258" w:rsidP="003712DC">
      <w:pPr>
        <w:rPr>
          <w:b/>
          <w:szCs w:val="22"/>
        </w:rPr>
      </w:pPr>
      <w:r w:rsidRPr="003712DC">
        <w:rPr>
          <w:b/>
          <w:szCs w:val="22"/>
        </w:rPr>
        <w:t>Wald</w:t>
      </w:r>
    </w:p>
    <w:p w:rsidR="00C55258" w:rsidRPr="000B45EA" w:rsidRDefault="00C55258" w:rsidP="00C55258">
      <w:pPr>
        <w:rPr>
          <w:szCs w:val="22"/>
        </w:rPr>
      </w:pPr>
      <w:r w:rsidRPr="000B45EA">
        <w:rPr>
          <w:szCs w:val="22"/>
        </w:rPr>
        <w:t>In der Zone S2</w:t>
      </w:r>
      <w:r w:rsidR="00B26D33">
        <w:rPr>
          <w:szCs w:val="22"/>
        </w:rPr>
        <w:t xml:space="preserve"> ist der Einsatz von folgenden M</w:t>
      </w:r>
      <w:r w:rsidRPr="000B45EA">
        <w:rPr>
          <w:szCs w:val="22"/>
        </w:rPr>
        <w:t>itteln im Wald ausnahmslos verboten:</w:t>
      </w:r>
    </w:p>
    <w:p w:rsidR="003712DC" w:rsidRPr="003712DC" w:rsidRDefault="00C55258" w:rsidP="003712DC">
      <w:pPr>
        <w:pStyle w:val="berschrift5"/>
      </w:pPr>
      <w:r w:rsidRPr="003712DC">
        <w:t>Unkrautvertilgungsmittel,</w:t>
      </w:r>
    </w:p>
    <w:p w:rsidR="003712DC" w:rsidRPr="003712DC" w:rsidRDefault="00C55258" w:rsidP="003712DC">
      <w:pPr>
        <w:pStyle w:val="berschrift5"/>
      </w:pPr>
      <w:r w:rsidRPr="003712DC">
        <w:t>Behandlung von geschlagenem Holz mit Pflanzen- und Holzschutzmitteln</w:t>
      </w:r>
      <w:r w:rsidR="003712DC" w:rsidRPr="003712DC">
        <w:t>,</w:t>
      </w:r>
    </w:p>
    <w:p w:rsidR="00C55258" w:rsidRPr="003712DC" w:rsidRDefault="00C55258" w:rsidP="003712DC">
      <w:pPr>
        <w:pStyle w:val="berschrift5"/>
      </w:pPr>
      <w:r w:rsidRPr="003712DC">
        <w:t>Pflanzen- und Holzschutzmittel und Regulatoren in Forstgärten.</w:t>
      </w:r>
    </w:p>
    <w:p w:rsidR="00C55258" w:rsidRPr="000B45EA" w:rsidRDefault="00C55258" w:rsidP="00D917B6">
      <w:pPr>
        <w:pStyle w:val="berschrift4"/>
      </w:pPr>
      <w:r w:rsidRPr="000B45EA">
        <w:t>Dünger</w:t>
      </w:r>
    </w:p>
    <w:p w:rsidR="00C55258" w:rsidRPr="000B45EA" w:rsidRDefault="00C55258" w:rsidP="00C55258">
      <w:pPr>
        <w:rPr>
          <w:szCs w:val="22"/>
        </w:rPr>
      </w:pPr>
      <w:r w:rsidRPr="000B45EA">
        <w:rPr>
          <w:b/>
          <w:szCs w:val="22"/>
        </w:rPr>
        <w:t>Landwirtschaft</w:t>
      </w:r>
    </w:p>
    <w:p w:rsidR="00C55258" w:rsidRPr="000B45EA" w:rsidRDefault="00C55258" w:rsidP="00C55258">
      <w:pPr>
        <w:rPr>
          <w:szCs w:val="22"/>
        </w:rPr>
      </w:pPr>
      <w:r w:rsidRPr="000B45EA">
        <w:rPr>
          <w:szCs w:val="22"/>
        </w:rPr>
        <w:t>Der Einsatz flüssiger Hofdünger ist verboten.</w:t>
      </w:r>
    </w:p>
    <w:p w:rsidR="00C55258" w:rsidRPr="000B45EA" w:rsidRDefault="00C55258" w:rsidP="00C55258">
      <w:pPr>
        <w:rPr>
          <w:szCs w:val="22"/>
        </w:rPr>
      </w:pPr>
      <w:r w:rsidRPr="000B45EA">
        <w:rPr>
          <w:szCs w:val="22"/>
        </w:rPr>
        <w:t>Als Dünger können Stallmist, Handelsdünger, Reifekompost und Gründüngung eingesetzt werden.</w:t>
      </w:r>
    </w:p>
    <w:p w:rsidR="00C55258" w:rsidRPr="000B45EA" w:rsidRDefault="00C55258" w:rsidP="00C55258">
      <w:pPr>
        <w:rPr>
          <w:szCs w:val="22"/>
        </w:rPr>
      </w:pPr>
      <w:r w:rsidRPr="000B45EA">
        <w:rPr>
          <w:szCs w:val="22"/>
        </w:rPr>
        <w:t>Jährlich dürfen nicht mehr als zwei Gaben Stallmist à 20 Tonnen je Hektare ausgebracht werden. Der Stallmist ist gleichmässig zu verteilen und gut zu verkleinern.</w:t>
      </w:r>
    </w:p>
    <w:p w:rsidR="00C55258" w:rsidRPr="000B45EA" w:rsidRDefault="00C55258" w:rsidP="00C55258">
      <w:pPr>
        <w:rPr>
          <w:szCs w:val="22"/>
        </w:rPr>
      </w:pPr>
      <w:r w:rsidRPr="000B45EA">
        <w:rPr>
          <w:b/>
          <w:szCs w:val="22"/>
        </w:rPr>
        <w:t>Wald</w:t>
      </w:r>
    </w:p>
    <w:p w:rsidR="00C55258" w:rsidRPr="000B45EA" w:rsidRDefault="00C55258" w:rsidP="00C55258">
      <w:pPr>
        <w:rPr>
          <w:szCs w:val="22"/>
        </w:rPr>
      </w:pPr>
      <w:r w:rsidRPr="000B45EA">
        <w:rPr>
          <w:szCs w:val="22"/>
        </w:rPr>
        <w:t>Die Verwendung von Düngern und diesen gleichgestellten Erzeugnissen sind im Wald verboten.</w:t>
      </w:r>
    </w:p>
    <w:p w:rsidR="00C55258" w:rsidRPr="000B45EA" w:rsidRDefault="00C55258" w:rsidP="00604631">
      <w:pPr>
        <w:pStyle w:val="berschrift3"/>
      </w:pPr>
      <w:bookmarkStart w:id="31" w:name="_Toc37759409"/>
      <w:r w:rsidRPr="000B45EA">
        <w:t>Eisenbahnanlagen</w:t>
      </w:r>
      <w:bookmarkEnd w:id="31"/>
    </w:p>
    <w:p w:rsidR="00C55258" w:rsidRDefault="00C55258" w:rsidP="00C55258">
      <w:pPr>
        <w:rPr>
          <w:szCs w:val="22"/>
        </w:rPr>
      </w:pPr>
      <w:r w:rsidRPr="000B45EA">
        <w:rPr>
          <w:szCs w:val="22"/>
        </w:rPr>
        <w:t>Für die Erweiterung oder Neuerstellung von Bahnanlagen gelten die gleichen Bestimmungen wie für den Strassenbau (siehe</w:t>
      </w:r>
      <w:r w:rsidR="001277BD">
        <w:rPr>
          <w:szCs w:val="22"/>
        </w:rPr>
        <w:t xml:space="preserve"> </w:t>
      </w:r>
      <w:r w:rsidR="001277BD">
        <w:rPr>
          <w:szCs w:val="22"/>
        </w:rPr>
        <w:fldChar w:fldCharType="begin"/>
      </w:r>
      <w:r w:rsidR="001277BD">
        <w:rPr>
          <w:szCs w:val="22"/>
        </w:rPr>
        <w:instrText xml:space="preserve"> REF _Ref371514825 \r \h </w:instrText>
      </w:r>
      <w:r w:rsidR="001277BD">
        <w:rPr>
          <w:szCs w:val="22"/>
        </w:rPr>
      </w:r>
      <w:r w:rsidR="001277BD">
        <w:rPr>
          <w:szCs w:val="22"/>
        </w:rPr>
        <w:fldChar w:fldCharType="separate"/>
      </w:r>
      <w:r w:rsidR="001277BD">
        <w:rPr>
          <w:szCs w:val="22"/>
        </w:rPr>
        <w:t>Art. 6.1</w:t>
      </w:r>
      <w:r w:rsidR="001277BD">
        <w:rPr>
          <w:szCs w:val="22"/>
        </w:rPr>
        <w:fldChar w:fldCharType="end"/>
      </w:r>
      <w:r w:rsidR="001277BD">
        <w:rPr>
          <w:szCs w:val="22"/>
        </w:rPr>
        <w:t xml:space="preserve"> </w:t>
      </w:r>
      <w:proofErr w:type="spellStart"/>
      <w:r w:rsidR="001277BD">
        <w:rPr>
          <w:szCs w:val="22"/>
        </w:rPr>
        <w:t>lit</w:t>
      </w:r>
      <w:proofErr w:type="spellEnd"/>
      <w:r w:rsidR="00E67A34" w:rsidRPr="000B45EA">
        <w:rPr>
          <w:szCs w:val="22"/>
        </w:rPr>
        <w:t> </w:t>
      </w:r>
      <w:r w:rsidR="001277BD">
        <w:rPr>
          <w:szCs w:val="22"/>
        </w:rPr>
        <w:fldChar w:fldCharType="begin"/>
      </w:r>
      <w:r w:rsidR="001277BD">
        <w:rPr>
          <w:szCs w:val="22"/>
        </w:rPr>
        <w:instrText xml:space="preserve"> REF _Ref371514780 \r \h </w:instrText>
      </w:r>
      <w:r w:rsidR="001277BD">
        <w:rPr>
          <w:szCs w:val="22"/>
        </w:rPr>
      </w:r>
      <w:r w:rsidR="001277BD">
        <w:rPr>
          <w:szCs w:val="22"/>
        </w:rPr>
        <w:fldChar w:fldCharType="separate"/>
      </w:r>
      <w:r w:rsidR="001277BD">
        <w:rPr>
          <w:szCs w:val="22"/>
        </w:rPr>
        <w:t>c)</w:t>
      </w:r>
      <w:r w:rsidR="001277BD">
        <w:rPr>
          <w:szCs w:val="22"/>
        </w:rPr>
        <w:fldChar w:fldCharType="end"/>
      </w:r>
      <w:r w:rsidRPr="000B45EA">
        <w:rPr>
          <w:szCs w:val="22"/>
        </w:rPr>
        <w:t>. Bestehen wichtige Gründe für den Bau neuer Gleise durch die Zone S2, so ist die Planung darauf auszurichten, dass keine Weichen in die Zone S2 zu liegen kommen.</w:t>
      </w:r>
    </w:p>
    <w:p w:rsidR="00C55258" w:rsidRPr="000B45EA" w:rsidRDefault="00C55258" w:rsidP="00730666">
      <w:pPr>
        <w:pStyle w:val="berschrift2"/>
        <w:spacing w:before="600"/>
        <w:ind w:left="992" w:hanging="992"/>
      </w:pPr>
      <w:bookmarkStart w:id="32" w:name="_Toc37759410"/>
      <w:r w:rsidRPr="000B45EA">
        <w:t>Zone S1, Fass</w:t>
      </w:r>
      <w:r w:rsidR="00B26D33">
        <w:t>ungsbereich</w:t>
      </w:r>
      <w:bookmarkEnd w:id="32"/>
    </w:p>
    <w:p w:rsidR="00B26D33" w:rsidRPr="000B45EA" w:rsidRDefault="00C55258" w:rsidP="00447395">
      <w:r w:rsidRPr="000B45EA">
        <w:t>Ausser Wald und Dauerwiese ist jede Nutzung bzw. Tätigkeit untersagt, welche nicht ausschliesslich der Wasserversorgung dient.</w:t>
      </w:r>
      <w:r w:rsidR="001B080D">
        <w:t xml:space="preserve"> </w:t>
      </w:r>
      <w:r w:rsidR="00B26D33">
        <w:t>Weidegang ist nicht zulässig.</w:t>
      </w:r>
    </w:p>
    <w:p w:rsidR="00C55258" w:rsidRDefault="00C55258" w:rsidP="008F16C2">
      <w:pPr>
        <w:pStyle w:val="berschrift1"/>
        <w:pageBreakBefore/>
        <w:ind w:left="992" w:hanging="992"/>
      </w:pPr>
      <w:bookmarkStart w:id="33" w:name="_Toc37759411"/>
      <w:r>
        <w:lastRenderedPageBreak/>
        <w:t>SPEZIELLE MASSNAHMEN</w:t>
      </w:r>
      <w:bookmarkEnd w:id="33"/>
    </w:p>
    <w:p w:rsidR="00C55258" w:rsidRPr="000B45EA" w:rsidRDefault="00C55258" w:rsidP="00503310">
      <w:pPr>
        <w:pStyle w:val="berschrift2"/>
      </w:pPr>
      <w:bookmarkStart w:id="34" w:name="_Toc37759412"/>
      <w:r w:rsidRPr="000B45EA">
        <w:t>Schutz der Zone S1 (Fassungsbereich)</w:t>
      </w:r>
      <w:bookmarkEnd w:id="34"/>
    </w:p>
    <w:p w:rsidR="00C55258" w:rsidRPr="000B45EA" w:rsidRDefault="002B1978" w:rsidP="00C55258">
      <w:pPr>
        <w:rPr>
          <w:szCs w:val="22"/>
        </w:rPr>
      </w:pPr>
      <w:r>
        <w:t xml:space="preserve">Die Zone S1 ist auf geeignete Weise zu markieren und vor dem Zutritt Unbefugter zu schützen (z.B. durch Zaun oder Hecke). </w:t>
      </w:r>
      <w:r w:rsidR="00C55258" w:rsidRPr="000B45EA">
        <w:rPr>
          <w:szCs w:val="22"/>
        </w:rPr>
        <w:t xml:space="preserve">In begründeten Fällen kann in Absprache mit dem Amt für </w:t>
      </w:r>
      <w:r w:rsidR="00547891">
        <w:rPr>
          <w:szCs w:val="22"/>
        </w:rPr>
        <w:t>Umwelt und Energie</w:t>
      </w:r>
      <w:r w:rsidR="00C55258" w:rsidRPr="000B45EA">
        <w:rPr>
          <w:szCs w:val="22"/>
        </w:rPr>
        <w:t xml:space="preserve"> auf eine Umzäunung verzichtet werden. </w:t>
      </w:r>
    </w:p>
    <w:p w:rsidR="00C55258" w:rsidRPr="000B45EA" w:rsidRDefault="00C55258" w:rsidP="00503310">
      <w:pPr>
        <w:pStyle w:val="berschrift2"/>
      </w:pPr>
      <w:bookmarkStart w:id="35" w:name="_Toc37759413"/>
      <w:r w:rsidRPr="000B45EA">
        <w:t>Massnahmen zur Beseitigung vorhandener Konfliktpunkte</w:t>
      </w:r>
      <w:bookmarkEnd w:id="35"/>
    </w:p>
    <w:p w:rsidR="00C55258" w:rsidRPr="000B45EA" w:rsidRDefault="00C55258" w:rsidP="007B4088">
      <w:r w:rsidRPr="000B45EA">
        <w:t>Kontrollen und Sanierungen von Anlagen inkl. allfälliger Ausserbetrieb</w:t>
      </w:r>
      <w:r w:rsidR="00C03E76">
        <w:t>s</w:t>
      </w:r>
      <w:r w:rsidRPr="000B45EA">
        <w:t>setzungen.</w:t>
      </w:r>
    </w:p>
    <w:p w:rsidR="00C55258" w:rsidRPr="00D26525" w:rsidRDefault="00C55258" w:rsidP="00C55258">
      <w:pPr>
        <w:rPr>
          <w:i/>
          <w:szCs w:val="22"/>
        </w:rPr>
      </w:pPr>
      <w:r w:rsidRPr="00D26525">
        <w:rPr>
          <w:i/>
          <w:color w:val="FF0000"/>
          <w:szCs w:val="22"/>
        </w:rPr>
        <w:t>Ausformulierung der Massnahme</w:t>
      </w:r>
      <w:r w:rsidR="001A420D">
        <w:rPr>
          <w:i/>
          <w:color w:val="FF0000"/>
          <w:szCs w:val="22"/>
        </w:rPr>
        <w:t>n</w:t>
      </w:r>
      <w:r w:rsidRPr="00D26525">
        <w:rPr>
          <w:i/>
          <w:color w:val="FF0000"/>
          <w:szCs w:val="22"/>
        </w:rPr>
        <w:t xml:space="preserve"> </w:t>
      </w:r>
      <w:r w:rsidR="00EF0E72" w:rsidRPr="00D26525">
        <w:rPr>
          <w:i/>
          <w:color w:val="FF0000"/>
          <w:szCs w:val="22"/>
        </w:rPr>
        <w:t>entsprechend</w:t>
      </w:r>
      <w:r w:rsidRPr="00D26525">
        <w:rPr>
          <w:i/>
          <w:color w:val="FF0000"/>
          <w:szCs w:val="22"/>
        </w:rPr>
        <w:t xml:space="preserve"> der gegebenen Situation</w:t>
      </w:r>
      <w:r w:rsidR="001D12AA" w:rsidRPr="00D26525">
        <w:rPr>
          <w:i/>
          <w:color w:val="FF0000"/>
          <w:szCs w:val="22"/>
        </w:rPr>
        <w:t xml:space="preserve"> </w:t>
      </w:r>
      <w:r w:rsidR="00EF0E72" w:rsidRPr="00D26525">
        <w:rPr>
          <w:i/>
          <w:color w:val="FF0000"/>
          <w:szCs w:val="22"/>
        </w:rPr>
        <w:t xml:space="preserve">und </w:t>
      </w:r>
      <w:r w:rsidR="001D12AA" w:rsidRPr="00D26525">
        <w:rPr>
          <w:i/>
          <w:color w:val="FF0000"/>
          <w:szCs w:val="22"/>
        </w:rPr>
        <w:t xml:space="preserve">dem erhobenen Gefahrenkataster: </w:t>
      </w:r>
      <w:r w:rsidR="001A420D">
        <w:rPr>
          <w:i/>
          <w:color w:val="FF0000"/>
          <w:szCs w:val="22"/>
        </w:rPr>
        <w:t xml:space="preserve">z.B. </w:t>
      </w:r>
      <w:r w:rsidR="001D12AA" w:rsidRPr="00D26525">
        <w:rPr>
          <w:i/>
          <w:color w:val="FF0000"/>
          <w:szCs w:val="22"/>
        </w:rPr>
        <w:t>Jauchegruben</w:t>
      </w:r>
      <w:r w:rsidR="00D356AB">
        <w:rPr>
          <w:i/>
          <w:color w:val="FF0000"/>
          <w:szCs w:val="22"/>
        </w:rPr>
        <w:t>, Kanalisationen</w:t>
      </w:r>
      <w:r w:rsidR="001D12AA" w:rsidRPr="00D26525">
        <w:rPr>
          <w:i/>
          <w:color w:val="FF0000"/>
          <w:szCs w:val="22"/>
        </w:rPr>
        <w:t>, Ställe, Gebäude, Strassen/</w:t>
      </w:r>
      <w:r w:rsidR="00C46623" w:rsidRPr="00D26525">
        <w:rPr>
          <w:i/>
          <w:color w:val="FF0000"/>
          <w:szCs w:val="22"/>
        </w:rPr>
        <w:t xml:space="preserve"> </w:t>
      </w:r>
      <w:r w:rsidR="001D12AA" w:rsidRPr="00D26525">
        <w:rPr>
          <w:i/>
          <w:color w:val="FF0000"/>
          <w:szCs w:val="22"/>
        </w:rPr>
        <w:t xml:space="preserve">Güterwege, </w:t>
      </w:r>
      <w:r w:rsidR="00C74AEB" w:rsidRPr="00D26525">
        <w:rPr>
          <w:i/>
          <w:color w:val="FF0000"/>
          <w:szCs w:val="22"/>
        </w:rPr>
        <w:t xml:space="preserve">Skipisten, </w:t>
      </w:r>
      <w:r w:rsidR="00B15FA2">
        <w:rPr>
          <w:i/>
          <w:color w:val="FF0000"/>
          <w:szCs w:val="22"/>
        </w:rPr>
        <w:t xml:space="preserve">Tankanlagen, </w:t>
      </w:r>
      <w:proofErr w:type="spellStart"/>
      <w:r w:rsidR="00B15FA2">
        <w:rPr>
          <w:i/>
          <w:color w:val="FF0000"/>
          <w:szCs w:val="22"/>
        </w:rPr>
        <w:t>Gebindelager</w:t>
      </w:r>
      <w:proofErr w:type="spellEnd"/>
      <w:r w:rsidR="00B15FA2">
        <w:rPr>
          <w:i/>
          <w:color w:val="FF0000"/>
          <w:szCs w:val="22"/>
        </w:rPr>
        <w:t xml:space="preserve"> und </w:t>
      </w:r>
      <w:r w:rsidR="001D12AA" w:rsidRPr="00D26525">
        <w:rPr>
          <w:i/>
          <w:color w:val="FF0000"/>
          <w:szCs w:val="22"/>
        </w:rPr>
        <w:t>sonstige spezielle Nutzungen</w:t>
      </w:r>
      <w:r w:rsidR="00C74AEB" w:rsidRPr="00D26525">
        <w:rPr>
          <w:i/>
          <w:color w:val="FF0000"/>
          <w:szCs w:val="22"/>
        </w:rPr>
        <w:t xml:space="preserve"> oder Nutzungsanforderungen (z.B. Karenzzeit nach </w:t>
      </w:r>
      <w:proofErr w:type="spellStart"/>
      <w:r w:rsidR="00C74AEB" w:rsidRPr="00D26525">
        <w:rPr>
          <w:i/>
          <w:color w:val="FF0000"/>
          <w:szCs w:val="22"/>
        </w:rPr>
        <w:t>Alpbestossung</w:t>
      </w:r>
      <w:proofErr w:type="spellEnd"/>
      <w:r w:rsidR="00C74AEB" w:rsidRPr="00D26525">
        <w:rPr>
          <w:i/>
          <w:color w:val="FF0000"/>
          <w:szCs w:val="22"/>
        </w:rPr>
        <w:t>)</w:t>
      </w:r>
      <w:r w:rsidR="00C62175">
        <w:rPr>
          <w:i/>
          <w:color w:val="FF0000"/>
          <w:szCs w:val="22"/>
        </w:rPr>
        <w:t>.</w:t>
      </w:r>
    </w:p>
    <w:p w:rsidR="00C55258" w:rsidRPr="000B45EA" w:rsidRDefault="00C03E76" w:rsidP="00A750EF">
      <w:pPr>
        <w:pStyle w:val="berschrift3"/>
      </w:pPr>
      <w:bookmarkStart w:id="36" w:name="_Toc37759414"/>
      <w:r w:rsidRPr="000B45EA">
        <w:t>Bestandsaufnahme</w:t>
      </w:r>
      <w:r w:rsidR="00C55258" w:rsidRPr="000B45EA">
        <w:t xml:space="preserve"> und Kontrolle bestehender Abwasseranlagen</w:t>
      </w:r>
      <w:bookmarkEnd w:id="36"/>
    </w:p>
    <w:p w:rsidR="00C55258" w:rsidRPr="00B15FA2" w:rsidRDefault="00C55258" w:rsidP="00C55258">
      <w:pPr>
        <w:rPr>
          <w:i/>
          <w:color w:val="FF0000"/>
          <w:szCs w:val="22"/>
        </w:rPr>
      </w:pPr>
      <w:r w:rsidRPr="00B15FA2">
        <w:rPr>
          <w:i/>
          <w:color w:val="FF0000"/>
          <w:szCs w:val="22"/>
        </w:rPr>
        <w:t xml:space="preserve">Die bestehenden Kanalisationen und Hausanschlüsse sind für die ganze </w:t>
      </w:r>
      <w:r w:rsidR="00444AE0">
        <w:rPr>
          <w:i/>
          <w:color w:val="FF0000"/>
          <w:szCs w:val="22"/>
        </w:rPr>
        <w:t>Grundwasserschutzzone</w:t>
      </w:r>
      <w:r w:rsidRPr="00B15FA2">
        <w:rPr>
          <w:i/>
          <w:color w:val="FF0000"/>
          <w:szCs w:val="22"/>
        </w:rPr>
        <w:t xml:space="preserve"> zu erheben und in einem Gefahrenkataster darzustellen.</w:t>
      </w:r>
    </w:p>
    <w:p w:rsidR="00C55258" w:rsidRPr="000B45EA" w:rsidRDefault="00C55258" w:rsidP="00C55258">
      <w:pPr>
        <w:rPr>
          <w:szCs w:val="22"/>
        </w:rPr>
      </w:pPr>
      <w:r w:rsidRPr="000B45EA">
        <w:rPr>
          <w:szCs w:val="22"/>
        </w:rPr>
        <w:t xml:space="preserve">Innert Jahresfrist nach Inkrafttreten der </w:t>
      </w:r>
      <w:r w:rsidR="00444AE0">
        <w:rPr>
          <w:szCs w:val="22"/>
        </w:rPr>
        <w:t>Grundwasserschutzzone</w:t>
      </w:r>
      <w:r w:rsidRPr="000B45EA">
        <w:rPr>
          <w:szCs w:val="22"/>
        </w:rPr>
        <w:t>n</w:t>
      </w:r>
      <w:r w:rsidR="00EE27DA">
        <w:rPr>
          <w:szCs w:val="22"/>
        </w:rPr>
        <w:t xml:space="preserve"> und nachher alle fünf Jahre</w:t>
      </w:r>
      <w:r w:rsidRPr="000B45EA">
        <w:rPr>
          <w:szCs w:val="22"/>
        </w:rPr>
        <w:t xml:space="preserve"> sind sämtliche Abwasseranlagen, Kanalisationen (inkl. Hausanschlüsse), </w:t>
      </w:r>
      <w:r>
        <w:rPr>
          <w:szCs w:val="22"/>
        </w:rPr>
        <w:t>Gülle</w:t>
      </w:r>
      <w:r w:rsidRPr="000B45EA">
        <w:rPr>
          <w:szCs w:val="22"/>
        </w:rPr>
        <w:t>gruben und Mistplatten auf ihren Zustand (</w:t>
      </w:r>
      <w:r>
        <w:rPr>
          <w:szCs w:val="22"/>
        </w:rPr>
        <w:t>Dichtheit</w:t>
      </w:r>
      <w:r w:rsidRPr="000B45EA">
        <w:rPr>
          <w:szCs w:val="22"/>
        </w:rPr>
        <w:t xml:space="preserve">) hin zu kontrollieren. </w:t>
      </w:r>
      <w:r w:rsidR="00E22CEE">
        <w:rPr>
          <w:szCs w:val="22"/>
        </w:rPr>
        <w:t xml:space="preserve">Die zuständige Gemeindebehörde sorgt für die Durchführung der Kontrollen. </w:t>
      </w:r>
      <w:r w:rsidRPr="000B45EA">
        <w:rPr>
          <w:szCs w:val="22"/>
        </w:rPr>
        <w:t>Allfällige Mängel sind durch den Eigentümer umgehend zu beheben.</w:t>
      </w:r>
    </w:p>
    <w:p w:rsidR="00C55258" w:rsidRDefault="00C55258" w:rsidP="00C55258">
      <w:pPr>
        <w:rPr>
          <w:szCs w:val="22"/>
        </w:rPr>
      </w:pPr>
      <w:r w:rsidRPr="000B45EA">
        <w:rPr>
          <w:szCs w:val="22"/>
        </w:rPr>
        <w:t xml:space="preserve">Lässt sich bei Schmutzwasserleitungen die geforderte </w:t>
      </w:r>
      <w:r>
        <w:rPr>
          <w:szCs w:val="22"/>
        </w:rPr>
        <w:t>Dichtheit</w:t>
      </w:r>
      <w:r w:rsidRPr="000B45EA">
        <w:rPr>
          <w:szCs w:val="22"/>
        </w:rPr>
        <w:t xml:space="preserve"> mit Sanierungsmassnahmen nicht bewerkstelligen, so sind diese gemäss den Anforderungen dieses Reglements zu ersetzen.</w:t>
      </w:r>
    </w:p>
    <w:p w:rsidR="00E54AE2" w:rsidRPr="000B45EA" w:rsidRDefault="00E54AE2" w:rsidP="00E54AE2">
      <w:pPr>
        <w:pStyle w:val="berschrift3"/>
      </w:pPr>
      <w:bookmarkStart w:id="37" w:name="_Toc37759415"/>
      <w:r w:rsidRPr="000B45EA">
        <w:t>Sanierung von Drainageleitungen</w:t>
      </w:r>
      <w:bookmarkEnd w:id="37"/>
    </w:p>
    <w:p w:rsidR="00E54AE2" w:rsidRPr="000B45EA" w:rsidRDefault="00E54AE2" w:rsidP="00E54AE2">
      <w:pPr>
        <w:rPr>
          <w:szCs w:val="22"/>
        </w:rPr>
      </w:pPr>
      <w:r w:rsidRPr="000B45EA">
        <w:rPr>
          <w:szCs w:val="22"/>
        </w:rPr>
        <w:t>Die im Schutzzonenplan bezeichneten Drainageleitungen innerhalb der Zone S2 sind durch dichte Ableitungen zu ersetzen.</w:t>
      </w:r>
    </w:p>
    <w:p w:rsidR="00C55258" w:rsidRPr="000B45EA" w:rsidRDefault="00C55258" w:rsidP="0071124D">
      <w:pPr>
        <w:pStyle w:val="berschrift3"/>
      </w:pPr>
      <w:bookmarkStart w:id="38" w:name="_Toc37759416"/>
      <w:r w:rsidRPr="000B45EA">
        <w:t>Anpassung von Anlagen zur Lagerung von wassergefährdenden Stoffen</w:t>
      </w:r>
      <w:bookmarkEnd w:id="38"/>
    </w:p>
    <w:p w:rsidR="00C55258" w:rsidRPr="000B45EA" w:rsidRDefault="00C55258" w:rsidP="00C55258">
      <w:pPr>
        <w:rPr>
          <w:szCs w:val="22"/>
        </w:rPr>
      </w:pPr>
      <w:r w:rsidRPr="000B45EA">
        <w:rPr>
          <w:szCs w:val="22"/>
        </w:rPr>
        <w:t xml:space="preserve">Bestehende Tankanlagen und </w:t>
      </w:r>
      <w:proofErr w:type="spellStart"/>
      <w:r w:rsidRPr="000B45EA">
        <w:rPr>
          <w:szCs w:val="22"/>
        </w:rPr>
        <w:t>Gebindelager</w:t>
      </w:r>
      <w:proofErr w:type="spellEnd"/>
      <w:r w:rsidRPr="000B45EA">
        <w:rPr>
          <w:szCs w:val="22"/>
        </w:rPr>
        <w:t xml:space="preserve"> in der Zone S3 sind so abzuändern oder zu ergänzen</w:t>
      </w:r>
      <w:r w:rsidR="00444AE0">
        <w:rPr>
          <w:szCs w:val="22"/>
        </w:rPr>
        <w:t>, dass sie den Anforderungen einer</w:t>
      </w:r>
      <w:r w:rsidRPr="000B45EA">
        <w:rPr>
          <w:szCs w:val="22"/>
        </w:rPr>
        <w:t xml:space="preserve"> </w:t>
      </w:r>
      <w:r w:rsidR="00444AE0">
        <w:rPr>
          <w:szCs w:val="22"/>
        </w:rPr>
        <w:t>Grundwasserschutzzone</w:t>
      </w:r>
      <w:r w:rsidRPr="000B45EA">
        <w:rPr>
          <w:szCs w:val="22"/>
        </w:rPr>
        <w:t xml:space="preserve"> entsprechen (siehe </w:t>
      </w:r>
      <w:r w:rsidR="00E67A34">
        <w:rPr>
          <w:szCs w:val="22"/>
        </w:rPr>
        <w:fldChar w:fldCharType="begin"/>
      </w:r>
      <w:r w:rsidR="00E67A34">
        <w:rPr>
          <w:szCs w:val="22"/>
        </w:rPr>
        <w:instrText xml:space="preserve"> REF _Ref371517843 \r \h </w:instrText>
      </w:r>
      <w:r w:rsidR="00E67A34">
        <w:rPr>
          <w:szCs w:val="22"/>
        </w:rPr>
      </w:r>
      <w:r w:rsidR="00E67A34">
        <w:rPr>
          <w:szCs w:val="22"/>
        </w:rPr>
        <w:fldChar w:fldCharType="separate"/>
      </w:r>
      <w:r w:rsidR="00E67A34">
        <w:rPr>
          <w:szCs w:val="22"/>
        </w:rPr>
        <w:t>Art. 5.1</w:t>
      </w:r>
      <w:r w:rsidR="00E67A34">
        <w:rPr>
          <w:szCs w:val="22"/>
        </w:rPr>
        <w:fldChar w:fldCharType="end"/>
      </w:r>
      <w:r w:rsidR="00E67A34">
        <w:rPr>
          <w:szCs w:val="22"/>
        </w:rPr>
        <w:t xml:space="preserve"> </w:t>
      </w:r>
      <w:proofErr w:type="spellStart"/>
      <w:r w:rsidRPr="000B45EA">
        <w:rPr>
          <w:szCs w:val="22"/>
        </w:rPr>
        <w:t>lit</w:t>
      </w:r>
      <w:proofErr w:type="spellEnd"/>
      <w:r w:rsidRPr="000B45EA">
        <w:rPr>
          <w:szCs w:val="22"/>
        </w:rPr>
        <w:t>.</w:t>
      </w:r>
      <w:r w:rsidR="007B5C8E" w:rsidRPr="000B45EA">
        <w:rPr>
          <w:szCs w:val="22"/>
        </w:rPr>
        <w:t> </w:t>
      </w:r>
      <w:r w:rsidR="00E67A34">
        <w:rPr>
          <w:szCs w:val="22"/>
        </w:rPr>
        <w:fldChar w:fldCharType="begin"/>
      </w:r>
      <w:r w:rsidR="00E67A34">
        <w:rPr>
          <w:szCs w:val="22"/>
        </w:rPr>
        <w:instrText xml:space="preserve"> REF _Ref371517855 \r \h </w:instrText>
      </w:r>
      <w:r w:rsidR="00E67A34">
        <w:rPr>
          <w:szCs w:val="22"/>
        </w:rPr>
      </w:r>
      <w:r w:rsidR="00E67A34">
        <w:rPr>
          <w:szCs w:val="22"/>
        </w:rPr>
        <w:fldChar w:fldCharType="separate"/>
      </w:r>
      <w:r w:rsidR="00E67A34">
        <w:rPr>
          <w:szCs w:val="22"/>
        </w:rPr>
        <w:t>e)</w:t>
      </w:r>
      <w:r w:rsidR="00E67A34">
        <w:rPr>
          <w:szCs w:val="22"/>
        </w:rPr>
        <w:fldChar w:fldCharType="end"/>
      </w:r>
      <w:r w:rsidRPr="000B45EA">
        <w:rPr>
          <w:szCs w:val="22"/>
        </w:rPr>
        <w:t xml:space="preserve"> dieses Reglements).</w:t>
      </w:r>
      <w:r w:rsidR="00EE1713">
        <w:rPr>
          <w:szCs w:val="22"/>
        </w:rPr>
        <w:t xml:space="preserve"> Bestehende Tankanlagen in der </w:t>
      </w:r>
      <w:r w:rsidR="00444AE0">
        <w:rPr>
          <w:szCs w:val="22"/>
        </w:rPr>
        <w:t>Zone</w:t>
      </w:r>
      <w:r w:rsidR="00EE1713">
        <w:rPr>
          <w:szCs w:val="22"/>
        </w:rPr>
        <w:t xml:space="preserve"> S2 sind </w:t>
      </w:r>
      <w:r w:rsidR="00E67A34">
        <w:rPr>
          <w:szCs w:val="22"/>
        </w:rPr>
        <w:t xml:space="preserve">bei erster Gelegenheit </w:t>
      </w:r>
      <w:r w:rsidR="00A50FEE">
        <w:rPr>
          <w:szCs w:val="22"/>
        </w:rPr>
        <w:t>zu entfern</w:t>
      </w:r>
      <w:r w:rsidR="00FC6936">
        <w:rPr>
          <w:szCs w:val="22"/>
        </w:rPr>
        <w:t>en.</w:t>
      </w:r>
    </w:p>
    <w:p w:rsidR="00C55258" w:rsidRPr="000B45EA" w:rsidRDefault="00C55258" w:rsidP="005707AC">
      <w:pPr>
        <w:pStyle w:val="berschrift3"/>
      </w:pPr>
      <w:bookmarkStart w:id="39" w:name="_Toc37759417"/>
      <w:r w:rsidRPr="000B45EA">
        <w:t>Bauliche Sicherung und Anpassung bestehender Strassen</w:t>
      </w:r>
      <w:bookmarkEnd w:id="39"/>
    </w:p>
    <w:p w:rsidR="00C55258" w:rsidRPr="000B45EA" w:rsidRDefault="00C55258" w:rsidP="00C55258">
      <w:pPr>
        <w:rPr>
          <w:szCs w:val="22"/>
        </w:rPr>
      </w:pPr>
      <w:r w:rsidRPr="000B45EA">
        <w:rPr>
          <w:szCs w:val="22"/>
        </w:rPr>
        <w:t xml:space="preserve">Die in der </w:t>
      </w:r>
      <w:r w:rsidR="00444AE0">
        <w:rPr>
          <w:szCs w:val="22"/>
        </w:rPr>
        <w:t>Grundwasserschutzzone</w:t>
      </w:r>
      <w:r w:rsidRPr="000B45EA">
        <w:rPr>
          <w:szCs w:val="22"/>
        </w:rPr>
        <w:t xml:space="preserve"> bestehenden Strassenabschnitte </w:t>
      </w:r>
      <w:r w:rsidRPr="00A70F7D">
        <w:rPr>
          <w:i/>
          <w:color w:val="FF0000"/>
          <w:szCs w:val="22"/>
        </w:rPr>
        <w:t>.</w:t>
      </w:r>
      <w:r w:rsidR="001D12AA" w:rsidRPr="00A70F7D">
        <w:rPr>
          <w:i/>
          <w:color w:val="FF0000"/>
          <w:szCs w:val="22"/>
        </w:rPr>
        <w:t>.</w:t>
      </w:r>
      <w:r w:rsidRPr="00A70F7D">
        <w:rPr>
          <w:i/>
          <w:color w:val="FF0000"/>
          <w:szCs w:val="22"/>
        </w:rPr>
        <w:t>.</w:t>
      </w:r>
      <w:r w:rsidR="001D12AA" w:rsidRPr="00A70F7D">
        <w:rPr>
          <w:i/>
          <w:color w:val="FF0000"/>
          <w:szCs w:val="22"/>
        </w:rPr>
        <w:t>(Strassenname)</w:t>
      </w:r>
      <w:r w:rsidRPr="00A70F7D">
        <w:rPr>
          <w:i/>
          <w:color w:val="FF0000"/>
          <w:szCs w:val="22"/>
        </w:rPr>
        <w:t>...</w:t>
      </w:r>
      <w:r w:rsidR="00AD2612" w:rsidRPr="00A70F7D">
        <w:rPr>
          <w:color w:val="FF0000"/>
          <w:szCs w:val="22"/>
        </w:rPr>
        <w:t xml:space="preserve"> </w:t>
      </w:r>
      <w:r w:rsidRPr="000B45EA">
        <w:rPr>
          <w:szCs w:val="22"/>
        </w:rPr>
        <w:t>sind spätestens zwei Jahre nach Inkrafttreten dieses Reglements mit baulichen Massnahmen so anzupassen, dass durch den Betrieb und die Entwässerung der Strasse eine Gefährdung der Fassung ausgeschlossen werden kann.</w:t>
      </w:r>
    </w:p>
    <w:p w:rsidR="00C55258" w:rsidRPr="000B45EA" w:rsidRDefault="00C55258" w:rsidP="00C55258">
      <w:pPr>
        <w:rPr>
          <w:szCs w:val="22"/>
        </w:rPr>
      </w:pPr>
      <w:r w:rsidRPr="000B45EA">
        <w:rPr>
          <w:szCs w:val="22"/>
        </w:rPr>
        <w:t xml:space="preserve">Der bezeichnete Strassenbereich ist innerhalb der ganzen </w:t>
      </w:r>
      <w:r w:rsidR="00444AE0">
        <w:rPr>
          <w:szCs w:val="22"/>
        </w:rPr>
        <w:t>Grundwasserschutzzone</w:t>
      </w:r>
      <w:r w:rsidRPr="000B45EA">
        <w:rPr>
          <w:szCs w:val="22"/>
        </w:rPr>
        <w:t xml:space="preserve"> mit entsprechenden Abschlüssen zu versehen und in dichten Leitungen zu entwässern.</w:t>
      </w:r>
    </w:p>
    <w:p w:rsidR="00447395" w:rsidRDefault="00C55258" w:rsidP="00447395">
      <w:pPr>
        <w:rPr>
          <w:szCs w:val="22"/>
        </w:rPr>
      </w:pPr>
      <w:r w:rsidRPr="000B45EA">
        <w:rPr>
          <w:szCs w:val="22"/>
        </w:rPr>
        <w:t xml:space="preserve">Sämtliche Anpassungsarbeiten sind im Einvernehmen mit dem Fassungseigentümer und dem Amt für </w:t>
      </w:r>
      <w:r w:rsidR="00547891">
        <w:rPr>
          <w:szCs w:val="22"/>
        </w:rPr>
        <w:t>Umwelt und Energie</w:t>
      </w:r>
      <w:r w:rsidRPr="000B45EA">
        <w:rPr>
          <w:szCs w:val="22"/>
        </w:rPr>
        <w:t xml:space="preserve"> zu realisieren</w:t>
      </w:r>
      <w:r w:rsidR="00E67A34">
        <w:rPr>
          <w:szCs w:val="22"/>
        </w:rPr>
        <w:t>.</w:t>
      </w:r>
    </w:p>
    <w:p w:rsidR="00E22CEE" w:rsidRPr="000B45EA" w:rsidRDefault="00E22CEE" w:rsidP="007F6AF0">
      <w:pPr>
        <w:pStyle w:val="berschrift3"/>
        <w:keepNext/>
        <w:keepLines/>
        <w:ind w:left="992" w:hanging="992"/>
      </w:pPr>
      <w:bookmarkStart w:id="40" w:name="_Toc37759418"/>
      <w:r>
        <w:lastRenderedPageBreak/>
        <w:t>Belastet Standorte</w:t>
      </w:r>
      <w:bookmarkEnd w:id="40"/>
    </w:p>
    <w:p w:rsidR="00EE27DA" w:rsidRDefault="00E22CEE" w:rsidP="007F6AF0">
      <w:pPr>
        <w:keepLines/>
        <w:rPr>
          <w:szCs w:val="22"/>
        </w:rPr>
      </w:pPr>
      <w:r>
        <w:rPr>
          <w:szCs w:val="22"/>
        </w:rPr>
        <w:t xml:space="preserve">Belastete Standorte sind innert fünf Jahren nach Massgabe des Bundesrechts (Art. 7 ff. </w:t>
      </w:r>
      <w:proofErr w:type="spellStart"/>
      <w:r>
        <w:rPr>
          <w:szCs w:val="22"/>
        </w:rPr>
        <w:t>AltlV</w:t>
      </w:r>
      <w:proofErr w:type="spellEnd"/>
      <w:r>
        <w:rPr>
          <w:szCs w:val="22"/>
        </w:rPr>
        <w:t>, SR 814.680) zu untersuchen</w:t>
      </w:r>
      <w:r w:rsidR="00EE27DA">
        <w:rPr>
          <w:szCs w:val="22"/>
        </w:rPr>
        <w:t>.</w:t>
      </w:r>
    </w:p>
    <w:p w:rsidR="00E54AE2" w:rsidRPr="000B45EA" w:rsidRDefault="00E54AE2" w:rsidP="007F6AF0">
      <w:pPr>
        <w:pStyle w:val="berschrift2"/>
        <w:spacing w:before="240"/>
        <w:ind w:left="992" w:hanging="992"/>
      </w:pPr>
      <w:bookmarkStart w:id="41" w:name="_Toc37759419"/>
      <w:r w:rsidRPr="000B45EA">
        <w:t>Anbringen der Hinweistafel Grundwasserschutz</w:t>
      </w:r>
      <w:bookmarkEnd w:id="41"/>
    </w:p>
    <w:p w:rsidR="00E54AE2" w:rsidRDefault="00E54AE2" w:rsidP="00E54AE2">
      <w:r w:rsidRPr="000B45EA">
        <w:t>Die Grenze zur Grundwasserschutzzone ist mit der blauen Hinweistafel „Grundwasser“ zu kennzeichnen</w:t>
      </w:r>
    </w:p>
    <w:p w:rsidR="00C55258" w:rsidRPr="000B45EA" w:rsidRDefault="00C55258" w:rsidP="007F6AF0">
      <w:pPr>
        <w:pStyle w:val="berschrift2"/>
        <w:spacing w:before="240"/>
        <w:ind w:left="992" w:hanging="992"/>
      </w:pPr>
      <w:bookmarkStart w:id="42" w:name="_Toc37759420"/>
      <w:r w:rsidRPr="000B45EA">
        <w:t>Baulicher Unterhalt der Fassung</w:t>
      </w:r>
      <w:bookmarkEnd w:id="42"/>
    </w:p>
    <w:p w:rsidR="00C55258" w:rsidRPr="000B45EA" w:rsidRDefault="00C55258" w:rsidP="00C55258">
      <w:pPr>
        <w:rPr>
          <w:szCs w:val="22"/>
        </w:rPr>
      </w:pPr>
      <w:r w:rsidRPr="000B45EA">
        <w:rPr>
          <w:szCs w:val="22"/>
        </w:rPr>
        <w:t xml:space="preserve">Die Fassung, </w:t>
      </w:r>
      <w:r w:rsidR="00EA4B79">
        <w:rPr>
          <w:szCs w:val="22"/>
        </w:rPr>
        <w:t>Brunnenstube und Ableitung sind</w:t>
      </w:r>
      <w:r w:rsidRPr="000B45EA">
        <w:rPr>
          <w:szCs w:val="22"/>
        </w:rPr>
        <w:t xml:space="preserve"> in </w:t>
      </w:r>
      <w:r w:rsidR="00EA4B79">
        <w:rPr>
          <w:szCs w:val="22"/>
        </w:rPr>
        <w:t xml:space="preserve">einen </w:t>
      </w:r>
      <w:r w:rsidRPr="000B45EA">
        <w:rPr>
          <w:szCs w:val="22"/>
        </w:rPr>
        <w:t>baulich einwandfreien Zustand zu versetzen und zu unterhalten. Die Brunnenstube hat zudem den Richtlinien des Schweizerischen Vereins des Gas- und Wasserfachs (SVGW) zu entsprechen.</w:t>
      </w:r>
    </w:p>
    <w:p w:rsidR="00C55258" w:rsidRPr="008F16C2" w:rsidRDefault="00C55258" w:rsidP="008F16C2">
      <w:pPr>
        <w:pStyle w:val="berschrift1"/>
        <w:pageBreakBefore/>
        <w:ind w:left="992" w:hanging="992"/>
      </w:pPr>
      <w:bookmarkStart w:id="43" w:name="_Toc37759421"/>
      <w:r w:rsidRPr="008F16C2">
        <w:lastRenderedPageBreak/>
        <w:t>SCHLUSSBESTIMMUNGEN</w:t>
      </w:r>
      <w:bookmarkEnd w:id="43"/>
    </w:p>
    <w:p w:rsidR="00C55258" w:rsidRPr="007B4088" w:rsidRDefault="00C55258" w:rsidP="00503310">
      <w:pPr>
        <w:pStyle w:val="berschrift2"/>
      </w:pPr>
      <w:bookmarkStart w:id="44" w:name="_Toc37759422"/>
      <w:r w:rsidRPr="007B4088">
        <w:t>Ausnahmefälle, Auslegung und Änderung des Reglements</w:t>
      </w:r>
      <w:bookmarkEnd w:id="44"/>
    </w:p>
    <w:p w:rsidR="00C55258" w:rsidRPr="00F47324" w:rsidRDefault="00C55258" w:rsidP="00C55258">
      <w:pPr>
        <w:rPr>
          <w:szCs w:val="22"/>
        </w:rPr>
      </w:pPr>
      <w:r w:rsidRPr="00F47324">
        <w:rPr>
          <w:szCs w:val="22"/>
        </w:rPr>
        <w:t>Für alle im vorliegenden Reglement nicht enthaltenen Nutzungsarten gelten die notwendigen Grundwasserschutzmassnahmen gemäss der Wegleitung Grundwasserschutz des Bundesamtes für Umwelt.</w:t>
      </w:r>
    </w:p>
    <w:p w:rsidR="00C55258" w:rsidRPr="000B45EA" w:rsidRDefault="00C55258" w:rsidP="00C55258">
      <w:pPr>
        <w:rPr>
          <w:szCs w:val="22"/>
        </w:rPr>
      </w:pPr>
      <w:r w:rsidRPr="000B45EA">
        <w:rPr>
          <w:szCs w:val="22"/>
        </w:rPr>
        <w:t xml:space="preserve">In zwingenden Ausnahmefällen kann der </w:t>
      </w:r>
      <w:r w:rsidRPr="00621BEA">
        <w:rPr>
          <w:i/>
          <w:color w:val="FF0000"/>
          <w:szCs w:val="22"/>
        </w:rPr>
        <w:t>Gemeinderat</w:t>
      </w:r>
      <w:r w:rsidR="00F923C0" w:rsidRPr="00621BEA">
        <w:rPr>
          <w:i/>
          <w:color w:val="FF0000"/>
          <w:szCs w:val="22"/>
        </w:rPr>
        <w:t>/</w:t>
      </w:r>
      <w:r w:rsidRPr="00621BEA">
        <w:rPr>
          <w:i/>
          <w:color w:val="FF0000"/>
          <w:szCs w:val="22"/>
        </w:rPr>
        <w:t>Bezirksrat</w:t>
      </w:r>
      <w:r w:rsidRPr="00621BEA">
        <w:rPr>
          <w:color w:val="FF0000"/>
          <w:szCs w:val="22"/>
        </w:rPr>
        <w:t xml:space="preserve"> </w:t>
      </w:r>
      <w:r w:rsidR="008F1E96" w:rsidRPr="000C6732">
        <w:rPr>
          <w:i/>
          <w:color w:val="FF0000"/>
          <w:szCs w:val="22"/>
        </w:rPr>
        <w:t>…(Gemeinde/</w:t>
      </w:r>
      <w:proofErr w:type="gramStart"/>
      <w:r w:rsidR="008F1E96" w:rsidRPr="000C6732">
        <w:rPr>
          <w:i/>
          <w:color w:val="FF0000"/>
          <w:szCs w:val="22"/>
        </w:rPr>
        <w:t>Bezirk)…</w:t>
      </w:r>
      <w:proofErr w:type="gramEnd"/>
      <w:r w:rsidR="008F1E96" w:rsidRPr="000C6732">
        <w:rPr>
          <w:color w:val="FF0000"/>
          <w:szCs w:val="22"/>
        </w:rPr>
        <w:t xml:space="preserve"> </w:t>
      </w:r>
      <w:r w:rsidRPr="000B45EA">
        <w:rPr>
          <w:szCs w:val="22"/>
        </w:rPr>
        <w:t xml:space="preserve">im Einvernehmen mit dem Amt für </w:t>
      </w:r>
      <w:r w:rsidR="00547891">
        <w:rPr>
          <w:szCs w:val="22"/>
        </w:rPr>
        <w:t>Umwelt und Energie</w:t>
      </w:r>
      <w:r w:rsidRPr="000B45EA">
        <w:rPr>
          <w:szCs w:val="22"/>
        </w:rPr>
        <w:t xml:space="preserve"> und der Wasserversorgung Erleichterungen für den Vollzug der angeordneten Massnahmen und unbedeutende Abweichungen vom Reglement im Sinne der Vorschriften bewilligen, wenn dadurch keine Gefahr für das Grundwasser entsteht.</w:t>
      </w:r>
    </w:p>
    <w:p w:rsidR="00C55258" w:rsidRPr="000B45EA" w:rsidRDefault="00C55258" w:rsidP="00503310">
      <w:pPr>
        <w:pStyle w:val="berschrift2"/>
      </w:pPr>
      <w:bookmarkStart w:id="45" w:name="_Toc37759423"/>
      <w:r w:rsidRPr="000B45EA">
        <w:t>Inkrafttreten</w:t>
      </w:r>
      <w:bookmarkEnd w:id="45"/>
    </w:p>
    <w:p w:rsidR="00C55258" w:rsidRPr="000B45EA" w:rsidRDefault="00C55258" w:rsidP="00C55258">
      <w:pPr>
        <w:rPr>
          <w:szCs w:val="22"/>
        </w:rPr>
      </w:pPr>
      <w:r w:rsidRPr="000B45EA">
        <w:rPr>
          <w:szCs w:val="22"/>
        </w:rPr>
        <w:t xml:space="preserve">Der Schutzzonenplan und das Schutzzonenreglement </w:t>
      </w:r>
      <w:r w:rsidR="008F1E96">
        <w:rPr>
          <w:szCs w:val="22"/>
        </w:rPr>
        <w:t xml:space="preserve">vom </w:t>
      </w:r>
      <w:r w:rsidR="008F1E96" w:rsidRPr="000C6732">
        <w:rPr>
          <w:i/>
          <w:color w:val="FF0000"/>
          <w:szCs w:val="22"/>
        </w:rPr>
        <w:t>…</w:t>
      </w:r>
      <w:r w:rsidR="000C6732">
        <w:rPr>
          <w:i/>
          <w:color w:val="FF0000"/>
          <w:szCs w:val="22"/>
        </w:rPr>
        <w:t>(Datum)</w:t>
      </w:r>
      <w:r w:rsidR="008F1E96" w:rsidRPr="000C6732">
        <w:rPr>
          <w:i/>
          <w:color w:val="FF0000"/>
          <w:szCs w:val="22"/>
        </w:rPr>
        <w:t>…</w:t>
      </w:r>
      <w:r w:rsidR="000C6732">
        <w:rPr>
          <w:i/>
          <w:color w:val="FF0000"/>
          <w:szCs w:val="22"/>
        </w:rPr>
        <w:t xml:space="preserve"> </w:t>
      </w:r>
      <w:r w:rsidRPr="000B45EA">
        <w:rPr>
          <w:szCs w:val="22"/>
        </w:rPr>
        <w:t>treten nach der Genehmigung durch den Regierungsrat in Kraft.</w:t>
      </w:r>
    </w:p>
    <w:p w:rsidR="00D66151" w:rsidRPr="000B45EA" w:rsidRDefault="00D66151" w:rsidP="00503310">
      <w:pPr>
        <w:pStyle w:val="berschrift2"/>
      </w:pPr>
      <w:bookmarkStart w:id="46" w:name="_Toc37759424"/>
      <w:r w:rsidRPr="000B45EA">
        <w:t>Informationspflicht</w:t>
      </w:r>
      <w:bookmarkEnd w:id="46"/>
    </w:p>
    <w:p w:rsidR="00D66151" w:rsidRPr="000B45EA" w:rsidRDefault="00D66151" w:rsidP="00D66151">
      <w:pPr>
        <w:rPr>
          <w:szCs w:val="22"/>
        </w:rPr>
      </w:pPr>
      <w:r w:rsidRPr="000B45EA">
        <w:rPr>
          <w:szCs w:val="22"/>
        </w:rPr>
        <w:t xml:space="preserve">Die Grundeigentümer der belasteten Parzellen sind verpflichtet, Pächter, Mieter oder Nutzniesser sowie Unternehmer, die auf ihren Grundstücken arbeiten über die entsprechenden Nutzungsbeschränkungen der </w:t>
      </w:r>
      <w:r w:rsidR="00444AE0">
        <w:rPr>
          <w:szCs w:val="22"/>
        </w:rPr>
        <w:t>Grundwasserschutzzone</w:t>
      </w:r>
      <w:r w:rsidRPr="000B45EA">
        <w:rPr>
          <w:szCs w:val="22"/>
        </w:rPr>
        <w:t>n zu informieren.</w:t>
      </w:r>
    </w:p>
    <w:p w:rsidR="00D66151" w:rsidRPr="000B45EA" w:rsidRDefault="00D66151" w:rsidP="00503310">
      <w:pPr>
        <w:pStyle w:val="berschrift2"/>
      </w:pPr>
      <w:bookmarkStart w:id="47" w:name="_Toc37759425"/>
      <w:r w:rsidRPr="000B45EA">
        <w:t>Vollzug und Überwachung</w:t>
      </w:r>
      <w:bookmarkEnd w:id="47"/>
    </w:p>
    <w:p w:rsidR="00D66151" w:rsidRPr="000B45EA" w:rsidRDefault="00D66151" w:rsidP="00D66151">
      <w:pPr>
        <w:rPr>
          <w:szCs w:val="22"/>
        </w:rPr>
      </w:pPr>
      <w:r w:rsidRPr="000B45EA">
        <w:rPr>
          <w:szCs w:val="22"/>
        </w:rPr>
        <w:t>Die unmittelbare Aufsicht und Kontrolle über die Einhaltung der im Reglement aufgeführten Nutzungsbeschränkungen für die oben</w:t>
      </w:r>
      <w:r w:rsidR="00A438F6">
        <w:rPr>
          <w:szCs w:val="22"/>
        </w:rPr>
        <w:t xml:space="preserve"> </w:t>
      </w:r>
      <w:r w:rsidRPr="000B45EA">
        <w:rPr>
          <w:szCs w:val="22"/>
        </w:rPr>
        <w:t xml:space="preserve">erwähnte </w:t>
      </w:r>
      <w:r w:rsidR="00444AE0">
        <w:rPr>
          <w:szCs w:val="22"/>
        </w:rPr>
        <w:t>Grundwasserschutzzone</w:t>
      </w:r>
      <w:r w:rsidRPr="000B45EA">
        <w:rPr>
          <w:szCs w:val="22"/>
        </w:rPr>
        <w:t xml:space="preserve"> liegen beim </w:t>
      </w:r>
      <w:r w:rsidRPr="00F923C0">
        <w:rPr>
          <w:i/>
          <w:color w:val="FF0000"/>
          <w:szCs w:val="22"/>
        </w:rPr>
        <w:t>Gemeinderat/Bezirksrat</w:t>
      </w:r>
      <w:r w:rsidRPr="00F923C0">
        <w:rPr>
          <w:color w:val="FF0000"/>
          <w:szCs w:val="22"/>
        </w:rPr>
        <w:t xml:space="preserve"> </w:t>
      </w:r>
      <w:r w:rsidRPr="000C6732">
        <w:rPr>
          <w:i/>
          <w:color w:val="FF0000"/>
          <w:szCs w:val="22"/>
        </w:rPr>
        <w:t>...</w:t>
      </w:r>
      <w:r w:rsidR="008F1E96" w:rsidRPr="000C6732">
        <w:rPr>
          <w:i/>
          <w:color w:val="FF0000"/>
          <w:szCs w:val="22"/>
        </w:rPr>
        <w:t>(</w:t>
      </w:r>
      <w:r w:rsidR="00F923C0">
        <w:rPr>
          <w:i/>
          <w:color w:val="FF0000"/>
          <w:szCs w:val="22"/>
        </w:rPr>
        <w:t>Name)</w:t>
      </w:r>
      <w:r w:rsidR="008F1E96" w:rsidRPr="000C6732">
        <w:rPr>
          <w:i/>
          <w:color w:val="FF0000"/>
          <w:szCs w:val="22"/>
        </w:rPr>
        <w:t>..</w:t>
      </w:r>
      <w:r w:rsidRPr="000C6732">
        <w:rPr>
          <w:i/>
          <w:color w:val="FF0000"/>
          <w:szCs w:val="22"/>
        </w:rPr>
        <w:t>.</w:t>
      </w:r>
      <w:r w:rsidR="008F1E96" w:rsidRPr="000C6732">
        <w:rPr>
          <w:szCs w:val="22"/>
        </w:rPr>
        <w:t>.</w:t>
      </w:r>
    </w:p>
    <w:p w:rsidR="00D66151" w:rsidRPr="000B45EA" w:rsidRDefault="00D66151" w:rsidP="00D66151">
      <w:pPr>
        <w:rPr>
          <w:szCs w:val="22"/>
        </w:rPr>
      </w:pPr>
      <w:r w:rsidRPr="000B45EA">
        <w:rPr>
          <w:szCs w:val="22"/>
        </w:rPr>
        <w:t>Durch entsprechende Vereinbarung kann die Kontrollfunktion für das ganze Schutzzonengebiet dem Fassungseigentümer übertragen werden.</w:t>
      </w:r>
    </w:p>
    <w:p w:rsidR="00D66151" w:rsidRPr="000B45EA" w:rsidRDefault="008614E8" w:rsidP="00D66151">
      <w:pPr>
        <w:rPr>
          <w:szCs w:val="22"/>
        </w:rPr>
      </w:pPr>
      <w:r>
        <w:rPr>
          <w:szCs w:val="22"/>
        </w:rPr>
        <w:t>Die Wasserqualität ist einmal jähr</w:t>
      </w:r>
      <w:bookmarkStart w:id="48" w:name="_GoBack"/>
      <w:bookmarkEnd w:id="48"/>
      <w:r>
        <w:rPr>
          <w:szCs w:val="22"/>
        </w:rPr>
        <w:t xml:space="preserve">lich durch ein akkreditiertes Labor (z.B. Labor der Urkantone) zu überprüfen. </w:t>
      </w:r>
      <w:r w:rsidR="00D66151" w:rsidRPr="000B45EA">
        <w:rPr>
          <w:szCs w:val="22"/>
        </w:rPr>
        <w:t xml:space="preserve">Von Analysenberichten zur Wasserqualität (periodische oder ausserordentliche Kontrollen) ist dem Amt für </w:t>
      </w:r>
      <w:r w:rsidR="00547891">
        <w:rPr>
          <w:szCs w:val="22"/>
        </w:rPr>
        <w:t>Umwelt und Energie</w:t>
      </w:r>
      <w:r w:rsidR="00D66151" w:rsidRPr="000B45EA">
        <w:rPr>
          <w:szCs w:val="22"/>
        </w:rPr>
        <w:t xml:space="preserve"> jeweils unaufgefordert eine Kopie zuzustellen.</w:t>
      </w:r>
    </w:p>
    <w:p w:rsidR="00D66151" w:rsidRPr="000B45EA" w:rsidRDefault="00D66151" w:rsidP="00503310">
      <w:pPr>
        <w:pStyle w:val="berschrift2"/>
      </w:pPr>
      <w:bookmarkStart w:id="49" w:name="_Toc37759426"/>
      <w:r w:rsidRPr="000B45EA">
        <w:t>Strafbestimmungen</w:t>
      </w:r>
      <w:bookmarkEnd w:id="49"/>
    </w:p>
    <w:p w:rsidR="00C55258" w:rsidRDefault="00D66151" w:rsidP="00D66151">
      <w:pPr>
        <w:tabs>
          <w:tab w:val="left" w:pos="340"/>
        </w:tabs>
        <w:rPr>
          <w:b/>
          <w:szCs w:val="22"/>
        </w:rPr>
      </w:pPr>
      <w:r w:rsidRPr="000B45EA">
        <w:rPr>
          <w:szCs w:val="22"/>
        </w:rPr>
        <w:t>Zuwiderhandlungen gegen dieses Reglement werden nach de</w:t>
      </w:r>
      <w:r w:rsidR="00A610FD">
        <w:rPr>
          <w:szCs w:val="22"/>
        </w:rPr>
        <w:t xml:space="preserve">n Strafbestimmungen des Gewässerschutzgesetzes </w:t>
      </w:r>
      <w:r w:rsidR="007B48D8">
        <w:rPr>
          <w:szCs w:val="22"/>
        </w:rPr>
        <w:t xml:space="preserve">und des Umweltschutzgesetzes </w:t>
      </w:r>
      <w:r>
        <w:rPr>
          <w:szCs w:val="22"/>
        </w:rPr>
        <w:t>mit Busse bis zu Fr. 20</w:t>
      </w:r>
      <w:r w:rsidRPr="0053420C">
        <w:rPr>
          <w:sz w:val="16"/>
          <w:szCs w:val="16"/>
        </w:rPr>
        <w:t xml:space="preserve"> </w:t>
      </w:r>
      <w:r>
        <w:rPr>
          <w:szCs w:val="22"/>
        </w:rPr>
        <w:t>000.-- bestraft.</w:t>
      </w:r>
    </w:p>
    <w:sectPr w:rsidR="00C55258" w:rsidSect="0041353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010" w:rsidRDefault="00941010" w:rsidP="00384A58">
      <w:pPr>
        <w:spacing w:after="0"/>
      </w:pPr>
      <w:r>
        <w:separator/>
      </w:r>
    </w:p>
  </w:endnote>
  <w:endnote w:type="continuationSeparator" w:id="0">
    <w:p w:rsidR="00941010" w:rsidRDefault="00941010" w:rsidP="00384A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eGothic">
    <w:altName w:val="Trade Gothic LT Pro"/>
    <w:panose1 w:val="020B0503040303020204"/>
    <w:charset w:val="00"/>
    <w:family w:val="swiss"/>
    <w:pitch w:val="variable"/>
    <w:sig w:usb0="A00000AF" w:usb1="5000204A"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010" w:rsidRDefault="009410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900359"/>
      <w:docPartObj>
        <w:docPartGallery w:val="Page Numbers (Bottom of Page)"/>
        <w:docPartUnique/>
      </w:docPartObj>
    </w:sdtPr>
    <w:sdtEndPr/>
    <w:sdtContent>
      <w:p w:rsidR="00941010" w:rsidRDefault="00941010" w:rsidP="00884534">
        <w:pPr>
          <w:pStyle w:val="Fuzeile"/>
          <w:jc w:val="center"/>
        </w:pPr>
        <w:r>
          <w:fldChar w:fldCharType="begin"/>
        </w:r>
        <w:r>
          <w:instrText>PAGE   \* MERGEFORMAT</w:instrText>
        </w:r>
        <w:r>
          <w:fldChar w:fldCharType="separate"/>
        </w:r>
        <w:r w:rsidR="00547891" w:rsidRPr="00547891">
          <w:rPr>
            <w:noProof/>
            <w:lang w:val="de-DE"/>
          </w:rPr>
          <w:t>17</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010" w:rsidRDefault="009410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010" w:rsidRDefault="00941010" w:rsidP="00384A58">
      <w:pPr>
        <w:spacing w:after="0"/>
      </w:pPr>
      <w:r>
        <w:separator/>
      </w:r>
    </w:p>
  </w:footnote>
  <w:footnote w:type="continuationSeparator" w:id="0">
    <w:p w:rsidR="00941010" w:rsidRDefault="00941010" w:rsidP="00384A58">
      <w:pPr>
        <w:spacing w:after="0"/>
      </w:pPr>
      <w:r>
        <w:continuationSeparator/>
      </w:r>
    </w:p>
  </w:footnote>
  <w:footnote w:id="1">
    <w:p w:rsidR="00941010" w:rsidRDefault="00941010" w:rsidP="00706324">
      <w:pPr>
        <w:pStyle w:val="Funotentext"/>
        <w:tabs>
          <w:tab w:val="clear" w:pos="851"/>
          <w:tab w:val="clear" w:pos="1276"/>
          <w:tab w:val="clear" w:pos="5216"/>
          <w:tab w:val="clear" w:pos="7938"/>
          <w:tab w:val="clear" w:pos="9299"/>
        </w:tabs>
        <w:ind w:left="357" w:hanging="357"/>
        <w:rPr>
          <w:sz w:val="16"/>
        </w:rPr>
      </w:pPr>
      <w:r>
        <w:rPr>
          <w:rStyle w:val="Funotenzeichen"/>
        </w:rPr>
        <w:footnoteRef/>
      </w:r>
      <w:r>
        <w:rPr>
          <w:sz w:val="16"/>
        </w:rPr>
        <w:tab/>
        <w:t>Art. 6 ff., 10 und 23 des Bundesgesetzes über Lebensmittel und Gebrauchsgegenstände (SR 817.0; LMG)</w:t>
      </w:r>
    </w:p>
  </w:footnote>
  <w:footnote w:id="2">
    <w:p w:rsidR="00941010" w:rsidRDefault="00941010" w:rsidP="00706324">
      <w:pPr>
        <w:pStyle w:val="Funotentext"/>
        <w:tabs>
          <w:tab w:val="clear" w:pos="851"/>
          <w:tab w:val="clear" w:pos="1276"/>
          <w:tab w:val="clear" w:pos="5216"/>
          <w:tab w:val="clear" w:pos="7938"/>
          <w:tab w:val="clear" w:pos="9299"/>
        </w:tabs>
        <w:ind w:left="357" w:hanging="357"/>
        <w:rPr>
          <w:sz w:val="16"/>
        </w:rPr>
      </w:pPr>
      <w:r>
        <w:rPr>
          <w:rStyle w:val="Funotenzeichen"/>
        </w:rPr>
        <w:footnoteRef/>
      </w:r>
      <w:r>
        <w:rPr>
          <w:sz w:val="16"/>
        </w:rPr>
        <w:tab/>
        <w:t xml:space="preserve">Anhang 2 Ziff. 2 </w:t>
      </w:r>
      <w:proofErr w:type="spellStart"/>
      <w:r>
        <w:rPr>
          <w:sz w:val="16"/>
        </w:rPr>
        <w:t>GSchV</w:t>
      </w:r>
      <w:proofErr w:type="spellEnd"/>
      <w:r>
        <w:rPr>
          <w:sz w:val="16"/>
        </w:rPr>
        <w:t xml:space="preserve"> (SR 814.201)</w:t>
      </w:r>
    </w:p>
  </w:footnote>
  <w:footnote w:id="3">
    <w:p w:rsidR="00941010" w:rsidRDefault="00941010" w:rsidP="00706324">
      <w:pPr>
        <w:pStyle w:val="Funotentext"/>
        <w:tabs>
          <w:tab w:val="clear" w:pos="851"/>
          <w:tab w:val="clear" w:pos="1276"/>
          <w:tab w:val="clear" w:pos="5216"/>
          <w:tab w:val="clear" w:pos="7938"/>
          <w:tab w:val="clear" w:pos="9299"/>
        </w:tabs>
        <w:ind w:left="357" w:hanging="357"/>
        <w:rPr>
          <w:sz w:val="16"/>
        </w:rPr>
      </w:pPr>
      <w:r>
        <w:rPr>
          <w:rStyle w:val="Funotenzeichen"/>
        </w:rPr>
        <w:footnoteRef/>
      </w:r>
      <w:r>
        <w:rPr>
          <w:sz w:val="16"/>
        </w:rPr>
        <w:tab/>
        <w:t xml:space="preserve">Art. 9 und Anhang 1 der Verordnung über die Sanierung von belasteten Standorten (Altlasten-Verordnung, SR 814.680; </w:t>
      </w:r>
      <w:proofErr w:type="spellStart"/>
      <w:r>
        <w:rPr>
          <w:sz w:val="16"/>
        </w:rPr>
        <w:t>AltlV</w:t>
      </w:r>
      <w:proofErr w:type="spellEnd"/>
      <w:r>
        <w:rPr>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010" w:rsidRDefault="0094101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010" w:rsidRDefault="00941010" w:rsidP="00826C93">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010" w:rsidRDefault="00941010" w:rsidP="00416015">
    <w:pPr>
      <w:pStyle w:val="Kopfzeile"/>
      <w:rPr>
        <w:rFonts w:ascii="TradeGothic" w:hAnsi="TradeGothic"/>
        <w:sz w:val="28"/>
        <w:szCs w:val="28"/>
      </w:rPr>
    </w:pPr>
  </w:p>
  <w:p w:rsidR="00941010" w:rsidRPr="00416015" w:rsidRDefault="00941010" w:rsidP="00416015">
    <w:pPr>
      <w:pStyle w:val="Kopfzeile"/>
      <w:rPr>
        <w:sz w:val="28"/>
        <w:szCs w:val="28"/>
      </w:rPr>
    </w:pPr>
    <w:r w:rsidRPr="00416015">
      <w:rPr>
        <w:rFonts w:ascii="TradeGothic" w:hAnsi="TradeGothic"/>
        <w:sz w:val="28"/>
        <w:szCs w:val="28"/>
      </w:rPr>
      <w:t xml:space="preserve">Gemeinde </w:t>
    </w:r>
    <w:r w:rsidRPr="000C6732">
      <w:rPr>
        <w:rFonts w:ascii="TradeGothic" w:hAnsi="TradeGothic"/>
        <w:i/>
        <w:color w:val="FF0000"/>
        <w:sz w:val="28"/>
        <w:szCs w:val="28"/>
      </w:rPr>
      <w:t>Muster</w:t>
    </w:r>
    <w:r w:rsidRPr="00416015">
      <w:rPr>
        <w:rFonts w:ascii="TradeGothic" w:hAnsi="TradeGothic"/>
        <w:sz w:val="28"/>
        <w:szCs w:val="28"/>
      </w:rPr>
      <w:ptab w:relativeTo="margin" w:alignment="center" w:leader="none"/>
    </w:r>
    <w:r w:rsidRPr="00416015">
      <w:rPr>
        <w:sz w:val="28"/>
        <w:szCs w:val="28"/>
      </w:rPr>
      <w:tab/>
    </w:r>
    <w:r w:rsidRPr="00416015">
      <w:rPr>
        <w:rFonts w:ascii="TradeGothic" w:hAnsi="TradeGothic"/>
        <w:sz w:val="28"/>
        <w:szCs w:val="28"/>
      </w:rPr>
      <w:t>Kanton Schwyz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4680E0"/>
    <w:lvl w:ilvl="0">
      <w:numFmt w:val="decimal"/>
      <w:pStyle w:val="berschrift5"/>
      <w:lvlText w:val="*"/>
      <w:lvlJc w:val="left"/>
    </w:lvl>
  </w:abstractNum>
  <w:abstractNum w:abstractNumId="1" w15:restartNumberingAfterBreak="0">
    <w:nsid w:val="06406723"/>
    <w:multiLevelType w:val="multilevel"/>
    <w:tmpl w:val="F82EAA6E"/>
    <w:lvl w:ilvl="0">
      <w:start w:val="1"/>
      <w:numFmt w:val="lowerLetter"/>
      <w:pStyle w:val="berschrift4"/>
      <w:lvlText w:val="%1)"/>
      <w:lvlJc w:val="left"/>
      <w:pPr>
        <w:ind w:left="992" w:hanging="425"/>
      </w:pPr>
      <w:rPr>
        <w:rFonts w:hint="default"/>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 w15:restartNumberingAfterBreak="0">
    <w:nsid w:val="3A2C6F21"/>
    <w:multiLevelType w:val="hybridMultilevel"/>
    <w:tmpl w:val="15AA7FCE"/>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BCC5287"/>
    <w:multiLevelType w:val="multilevel"/>
    <w:tmpl w:val="AA9A814C"/>
    <w:styleLink w:val="Musterreglement"/>
    <w:lvl w:ilvl="0">
      <w:start w:val="1"/>
      <w:numFmt w:val="upperRoman"/>
      <w:lvlText w:val="%1"/>
      <w:lvlJc w:val="left"/>
      <w:pPr>
        <w:ind w:left="0" w:firstLine="0"/>
      </w:pPr>
      <w:rPr>
        <w:rFonts w:ascii="TradeGothic" w:hAnsi="TradeGothic" w:hint="default"/>
        <w:b/>
        <w:i w:val="0"/>
        <w:sz w:val="22"/>
      </w:rPr>
    </w:lvl>
    <w:lvl w:ilvl="1">
      <w:start w:val="1"/>
      <w:numFmt w:val="decimal"/>
      <w:lvlText w:val="%1.%2"/>
      <w:lvlJc w:val="left"/>
      <w:pPr>
        <w:ind w:left="576" w:hanging="576"/>
      </w:pPr>
      <w:rPr>
        <w:rFonts w:ascii="TradeGothic" w:hAnsi="TradeGothic"/>
        <w:b/>
        <w:i w:val="0"/>
        <w:sz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3D6332AC"/>
    <w:multiLevelType w:val="multilevel"/>
    <w:tmpl w:val="B5C84514"/>
    <w:styleLink w:val="Formatvorlage1"/>
    <w:lvl w:ilvl="0">
      <w:start w:val="1"/>
      <w:numFmt w:val="decimal"/>
      <w:lvlText w:val="Art. %1"/>
      <w:lvlJc w:val="left"/>
      <w:pPr>
        <w:ind w:left="992" w:hanging="992"/>
      </w:pPr>
      <w:rPr>
        <w:rFonts w:hint="default"/>
      </w:rPr>
    </w:lvl>
    <w:lvl w:ilvl="1">
      <w:start w:val="1"/>
      <w:numFmt w:val="none"/>
      <w:lvlText w:val="Art. 4.1"/>
      <w:lvlJc w:val="left"/>
      <w:pPr>
        <w:ind w:left="992" w:hanging="99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6EB369F"/>
    <w:multiLevelType w:val="multilevel"/>
    <w:tmpl w:val="C5A8316A"/>
    <w:lvl w:ilvl="0">
      <w:start w:val="1"/>
      <w:numFmt w:val="upperRoman"/>
      <w:pStyle w:val="berschrift1"/>
      <w:lvlText w:val="%1"/>
      <w:lvlJc w:val="left"/>
      <w:pPr>
        <w:ind w:left="0" w:firstLine="0"/>
      </w:pPr>
      <w:rPr>
        <w:rFonts w:ascii="TradeGothic" w:hAnsi="TradeGothic" w:hint="default"/>
        <w:b/>
        <w:i w:val="0"/>
        <w:sz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5D531682"/>
    <w:multiLevelType w:val="hybridMultilevel"/>
    <w:tmpl w:val="370A0676"/>
    <w:lvl w:ilvl="0" w:tplc="23DACBBA">
      <w:numFmt w:val="bullet"/>
      <w:lvlText w:val="-"/>
      <w:lvlJc w:val="left"/>
      <w:pPr>
        <w:ind w:left="1352" w:hanging="360"/>
      </w:pPr>
      <w:rPr>
        <w:rFonts w:ascii="TradeGothic" w:eastAsia="Times New Roman" w:hAnsi="TradeGothic" w:cs="Times New Roman" w:hint="default"/>
      </w:rPr>
    </w:lvl>
    <w:lvl w:ilvl="1" w:tplc="08070003" w:tentative="1">
      <w:start w:val="1"/>
      <w:numFmt w:val="bullet"/>
      <w:lvlText w:val="o"/>
      <w:lvlJc w:val="left"/>
      <w:pPr>
        <w:ind w:left="2072" w:hanging="360"/>
      </w:pPr>
      <w:rPr>
        <w:rFonts w:ascii="Courier New" w:hAnsi="Courier New" w:cs="Courier New" w:hint="default"/>
      </w:rPr>
    </w:lvl>
    <w:lvl w:ilvl="2" w:tplc="08070005" w:tentative="1">
      <w:start w:val="1"/>
      <w:numFmt w:val="bullet"/>
      <w:lvlText w:val=""/>
      <w:lvlJc w:val="left"/>
      <w:pPr>
        <w:ind w:left="2792" w:hanging="360"/>
      </w:pPr>
      <w:rPr>
        <w:rFonts w:ascii="Wingdings" w:hAnsi="Wingdings" w:hint="default"/>
      </w:rPr>
    </w:lvl>
    <w:lvl w:ilvl="3" w:tplc="08070001" w:tentative="1">
      <w:start w:val="1"/>
      <w:numFmt w:val="bullet"/>
      <w:lvlText w:val=""/>
      <w:lvlJc w:val="left"/>
      <w:pPr>
        <w:ind w:left="3512" w:hanging="360"/>
      </w:pPr>
      <w:rPr>
        <w:rFonts w:ascii="Symbol" w:hAnsi="Symbol" w:hint="default"/>
      </w:rPr>
    </w:lvl>
    <w:lvl w:ilvl="4" w:tplc="08070003" w:tentative="1">
      <w:start w:val="1"/>
      <w:numFmt w:val="bullet"/>
      <w:lvlText w:val="o"/>
      <w:lvlJc w:val="left"/>
      <w:pPr>
        <w:ind w:left="4232" w:hanging="360"/>
      </w:pPr>
      <w:rPr>
        <w:rFonts w:ascii="Courier New" w:hAnsi="Courier New" w:cs="Courier New" w:hint="default"/>
      </w:rPr>
    </w:lvl>
    <w:lvl w:ilvl="5" w:tplc="08070005" w:tentative="1">
      <w:start w:val="1"/>
      <w:numFmt w:val="bullet"/>
      <w:lvlText w:val=""/>
      <w:lvlJc w:val="left"/>
      <w:pPr>
        <w:ind w:left="4952" w:hanging="360"/>
      </w:pPr>
      <w:rPr>
        <w:rFonts w:ascii="Wingdings" w:hAnsi="Wingdings" w:hint="default"/>
      </w:rPr>
    </w:lvl>
    <w:lvl w:ilvl="6" w:tplc="08070001" w:tentative="1">
      <w:start w:val="1"/>
      <w:numFmt w:val="bullet"/>
      <w:lvlText w:val=""/>
      <w:lvlJc w:val="left"/>
      <w:pPr>
        <w:ind w:left="5672" w:hanging="360"/>
      </w:pPr>
      <w:rPr>
        <w:rFonts w:ascii="Symbol" w:hAnsi="Symbol" w:hint="default"/>
      </w:rPr>
    </w:lvl>
    <w:lvl w:ilvl="7" w:tplc="08070003" w:tentative="1">
      <w:start w:val="1"/>
      <w:numFmt w:val="bullet"/>
      <w:lvlText w:val="o"/>
      <w:lvlJc w:val="left"/>
      <w:pPr>
        <w:ind w:left="6392" w:hanging="360"/>
      </w:pPr>
      <w:rPr>
        <w:rFonts w:ascii="Courier New" w:hAnsi="Courier New" w:cs="Courier New" w:hint="default"/>
      </w:rPr>
    </w:lvl>
    <w:lvl w:ilvl="8" w:tplc="08070005" w:tentative="1">
      <w:start w:val="1"/>
      <w:numFmt w:val="bullet"/>
      <w:lvlText w:val=""/>
      <w:lvlJc w:val="left"/>
      <w:pPr>
        <w:ind w:left="7112" w:hanging="360"/>
      </w:pPr>
      <w:rPr>
        <w:rFonts w:ascii="Wingdings" w:hAnsi="Wingdings" w:hint="default"/>
      </w:rPr>
    </w:lvl>
  </w:abstractNum>
  <w:abstractNum w:abstractNumId="7" w15:restartNumberingAfterBreak="0">
    <w:nsid w:val="621A51BC"/>
    <w:multiLevelType w:val="multilevel"/>
    <w:tmpl w:val="33FCAAAC"/>
    <w:lvl w:ilvl="0">
      <w:start w:val="1"/>
      <w:numFmt w:val="upperRoman"/>
      <w:lvlText w:val="%1"/>
      <w:lvlJc w:val="left"/>
      <w:pPr>
        <w:ind w:left="432" w:hanging="432"/>
      </w:pPr>
      <w:rPr>
        <w:rFonts w:ascii="TradeGothic" w:hAnsi="TradeGothic" w:hint="default"/>
        <w:b w:val="0"/>
        <w:i w:val="0"/>
        <w:sz w:val="22"/>
      </w:rPr>
    </w:lvl>
    <w:lvl w:ilvl="1">
      <w:start w:val="1"/>
      <w:numFmt w:val="decimal"/>
      <w:pStyle w:val="berschrift2"/>
      <w:lvlText w:val="Art. %2"/>
      <w:lvlJc w:val="left"/>
      <w:pPr>
        <w:ind w:left="1144" w:hanging="576"/>
      </w:pPr>
      <w:rPr>
        <w:rFonts w:ascii="TradeGothic" w:hAnsi="TradeGothic" w:hint="default"/>
        <w:b/>
        <w:i w:val="0"/>
        <w:sz w:val="22"/>
        <w:szCs w:val="22"/>
      </w:rPr>
    </w:lvl>
    <w:lvl w:ilvl="2">
      <w:start w:val="1"/>
      <w:numFmt w:val="decimal"/>
      <w:pStyle w:val="berschrift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6914756D"/>
    <w:multiLevelType w:val="hybridMultilevel"/>
    <w:tmpl w:val="4F98E536"/>
    <w:lvl w:ilvl="0" w:tplc="0807000F">
      <w:start w:val="1"/>
      <w:numFmt w:val="decimal"/>
      <w:lvlText w:val="%1."/>
      <w:lvlJc w:val="left"/>
      <w:pPr>
        <w:ind w:left="1713" w:hanging="360"/>
      </w:pPr>
    </w:lvl>
    <w:lvl w:ilvl="1" w:tplc="08070019" w:tentative="1">
      <w:start w:val="1"/>
      <w:numFmt w:val="lowerLetter"/>
      <w:lvlText w:val="%2."/>
      <w:lvlJc w:val="left"/>
      <w:pPr>
        <w:ind w:left="2433" w:hanging="360"/>
      </w:pPr>
    </w:lvl>
    <w:lvl w:ilvl="2" w:tplc="0807001B" w:tentative="1">
      <w:start w:val="1"/>
      <w:numFmt w:val="lowerRoman"/>
      <w:lvlText w:val="%3."/>
      <w:lvlJc w:val="right"/>
      <w:pPr>
        <w:ind w:left="3153" w:hanging="180"/>
      </w:pPr>
    </w:lvl>
    <w:lvl w:ilvl="3" w:tplc="0807000F" w:tentative="1">
      <w:start w:val="1"/>
      <w:numFmt w:val="decimal"/>
      <w:lvlText w:val="%4."/>
      <w:lvlJc w:val="left"/>
      <w:pPr>
        <w:ind w:left="3873" w:hanging="360"/>
      </w:pPr>
    </w:lvl>
    <w:lvl w:ilvl="4" w:tplc="08070019" w:tentative="1">
      <w:start w:val="1"/>
      <w:numFmt w:val="lowerLetter"/>
      <w:lvlText w:val="%5."/>
      <w:lvlJc w:val="left"/>
      <w:pPr>
        <w:ind w:left="4593" w:hanging="360"/>
      </w:pPr>
    </w:lvl>
    <w:lvl w:ilvl="5" w:tplc="0807001B" w:tentative="1">
      <w:start w:val="1"/>
      <w:numFmt w:val="lowerRoman"/>
      <w:lvlText w:val="%6."/>
      <w:lvlJc w:val="right"/>
      <w:pPr>
        <w:ind w:left="5313" w:hanging="180"/>
      </w:pPr>
    </w:lvl>
    <w:lvl w:ilvl="6" w:tplc="0807000F" w:tentative="1">
      <w:start w:val="1"/>
      <w:numFmt w:val="decimal"/>
      <w:lvlText w:val="%7."/>
      <w:lvlJc w:val="left"/>
      <w:pPr>
        <w:ind w:left="6033" w:hanging="360"/>
      </w:pPr>
    </w:lvl>
    <w:lvl w:ilvl="7" w:tplc="08070019" w:tentative="1">
      <w:start w:val="1"/>
      <w:numFmt w:val="lowerLetter"/>
      <w:lvlText w:val="%8."/>
      <w:lvlJc w:val="left"/>
      <w:pPr>
        <w:ind w:left="6753" w:hanging="360"/>
      </w:pPr>
    </w:lvl>
    <w:lvl w:ilvl="8" w:tplc="0807001B" w:tentative="1">
      <w:start w:val="1"/>
      <w:numFmt w:val="lowerRoman"/>
      <w:lvlText w:val="%9."/>
      <w:lvlJc w:val="right"/>
      <w:pPr>
        <w:ind w:left="7473" w:hanging="180"/>
      </w:pPr>
    </w:lvl>
  </w:abstractNum>
  <w:abstractNum w:abstractNumId="9" w15:restartNumberingAfterBreak="0">
    <w:nsid w:val="76236209"/>
    <w:multiLevelType w:val="hybridMultilevel"/>
    <w:tmpl w:val="69266E70"/>
    <w:lvl w:ilvl="0" w:tplc="23DACBBA">
      <w:numFmt w:val="bullet"/>
      <w:lvlText w:val="-"/>
      <w:lvlJc w:val="left"/>
      <w:pPr>
        <w:ind w:left="1713" w:hanging="360"/>
      </w:pPr>
      <w:rPr>
        <w:rFonts w:ascii="TradeGothic" w:eastAsia="Times New Roman" w:hAnsi="TradeGothic" w:cs="Times New Roman" w:hint="default"/>
      </w:rPr>
    </w:lvl>
    <w:lvl w:ilvl="1" w:tplc="08070003" w:tentative="1">
      <w:start w:val="1"/>
      <w:numFmt w:val="bullet"/>
      <w:lvlText w:val="o"/>
      <w:lvlJc w:val="left"/>
      <w:pPr>
        <w:ind w:left="2433" w:hanging="360"/>
      </w:pPr>
      <w:rPr>
        <w:rFonts w:ascii="Courier New" w:hAnsi="Courier New" w:cs="Courier New" w:hint="default"/>
      </w:rPr>
    </w:lvl>
    <w:lvl w:ilvl="2" w:tplc="08070005" w:tentative="1">
      <w:start w:val="1"/>
      <w:numFmt w:val="bullet"/>
      <w:lvlText w:val=""/>
      <w:lvlJc w:val="left"/>
      <w:pPr>
        <w:ind w:left="3153" w:hanging="360"/>
      </w:pPr>
      <w:rPr>
        <w:rFonts w:ascii="Wingdings" w:hAnsi="Wingdings" w:hint="default"/>
      </w:rPr>
    </w:lvl>
    <w:lvl w:ilvl="3" w:tplc="08070001" w:tentative="1">
      <w:start w:val="1"/>
      <w:numFmt w:val="bullet"/>
      <w:lvlText w:val=""/>
      <w:lvlJc w:val="left"/>
      <w:pPr>
        <w:ind w:left="3873" w:hanging="360"/>
      </w:pPr>
      <w:rPr>
        <w:rFonts w:ascii="Symbol" w:hAnsi="Symbol" w:hint="default"/>
      </w:rPr>
    </w:lvl>
    <w:lvl w:ilvl="4" w:tplc="08070003" w:tentative="1">
      <w:start w:val="1"/>
      <w:numFmt w:val="bullet"/>
      <w:lvlText w:val="o"/>
      <w:lvlJc w:val="left"/>
      <w:pPr>
        <w:ind w:left="4593" w:hanging="360"/>
      </w:pPr>
      <w:rPr>
        <w:rFonts w:ascii="Courier New" w:hAnsi="Courier New" w:cs="Courier New" w:hint="default"/>
      </w:rPr>
    </w:lvl>
    <w:lvl w:ilvl="5" w:tplc="08070005" w:tentative="1">
      <w:start w:val="1"/>
      <w:numFmt w:val="bullet"/>
      <w:lvlText w:val=""/>
      <w:lvlJc w:val="left"/>
      <w:pPr>
        <w:ind w:left="5313" w:hanging="360"/>
      </w:pPr>
      <w:rPr>
        <w:rFonts w:ascii="Wingdings" w:hAnsi="Wingdings" w:hint="default"/>
      </w:rPr>
    </w:lvl>
    <w:lvl w:ilvl="6" w:tplc="08070001" w:tentative="1">
      <w:start w:val="1"/>
      <w:numFmt w:val="bullet"/>
      <w:lvlText w:val=""/>
      <w:lvlJc w:val="left"/>
      <w:pPr>
        <w:ind w:left="6033" w:hanging="360"/>
      </w:pPr>
      <w:rPr>
        <w:rFonts w:ascii="Symbol" w:hAnsi="Symbol" w:hint="default"/>
      </w:rPr>
    </w:lvl>
    <w:lvl w:ilvl="7" w:tplc="08070003" w:tentative="1">
      <w:start w:val="1"/>
      <w:numFmt w:val="bullet"/>
      <w:lvlText w:val="o"/>
      <w:lvlJc w:val="left"/>
      <w:pPr>
        <w:ind w:left="6753" w:hanging="360"/>
      </w:pPr>
      <w:rPr>
        <w:rFonts w:ascii="Courier New" w:hAnsi="Courier New" w:cs="Courier New" w:hint="default"/>
      </w:rPr>
    </w:lvl>
    <w:lvl w:ilvl="8" w:tplc="08070005" w:tentative="1">
      <w:start w:val="1"/>
      <w:numFmt w:val="bullet"/>
      <w:lvlText w:val=""/>
      <w:lvlJc w:val="left"/>
      <w:pPr>
        <w:ind w:left="7473" w:hanging="360"/>
      </w:pPr>
      <w:rPr>
        <w:rFonts w:ascii="Wingdings" w:hAnsi="Wingdings" w:hint="default"/>
      </w:rPr>
    </w:lvl>
  </w:abstractNum>
  <w:abstractNum w:abstractNumId="10" w15:restartNumberingAfterBreak="0">
    <w:nsid w:val="7783283B"/>
    <w:multiLevelType w:val="hybridMultilevel"/>
    <w:tmpl w:val="E6B425D8"/>
    <w:lvl w:ilvl="0" w:tplc="23DACBBA">
      <w:numFmt w:val="bullet"/>
      <w:lvlText w:val="-"/>
      <w:lvlJc w:val="left"/>
      <w:pPr>
        <w:ind w:left="1352" w:hanging="360"/>
      </w:pPr>
      <w:rPr>
        <w:rFonts w:ascii="TradeGothic" w:eastAsia="Times New Roman" w:hAnsi="TradeGothic" w:cs="Times New Roman" w:hint="default"/>
      </w:rPr>
    </w:lvl>
    <w:lvl w:ilvl="1" w:tplc="08070003" w:tentative="1">
      <w:start w:val="1"/>
      <w:numFmt w:val="bullet"/>
      <w:lvlText w:val="o"/>
      <w:lvlJc w:val="left"/>
      <w:pPr>
        <w:ind w:left="2072" w:hanging="360"/>
      </w:pPr>
      <w:rPr>
        <w:rFonts w:ascii="Courier New" w:hAnsi="Courier New" w:cs="Courier New" w:hint="default"/>
      </w:rPr>
    </w:lvl>
    <w:lvl w:ilvl="2" w:tplc="08070005" w:tentative="1">
      <w:start w:val="1"/>
      <w:numFmt w:val="bullet"/>
      <w:lvlText w:val=""/>
      <w:lvlJc w:val="left"/>
      <w:pPr>
        <w:ind w:left="2792" w:hanging="360"/>
      </w:pPr>
      <w:rPr>
        <w:rFonts w:ascii="Wingdings" w:hAnsi="Wingdings" w:hint="default"/>
      </w:rPr>
    </w:lvl>
    <w:lvl w:ilvl="3" w:tplc="08070001" w:tentative="1">
      <w:start w:val="1"/>
      <w:numFmt w:val="bullet"/>
      <w:lvlText w:val=""/>
      <w:lvlJc w:val="left"/>
      <w:pPr>
        <w:ind w:left="3512" w:hanging="360"/>
      </w:pPr>
      <w:rPr>
        <w:rFonts w:ascii="Symbol" w:hAnsi="Symbol" w:hint="default"/>
      </w:rPr>
    </w:lvl>
    <w:lvl w:ilvl="4" w:tplc="08070003" w:tentative="1">
      <w:start w:val="1"/>
      <w:numFmt w:val="bullet"/>
      <w:lvlText w:val="o"/>
      <w:lvlJc w:val="left"/>
      <w:pPr>
        <w:ind w:left="4232" w:hanging="360"/>
      </w:pPr>
      <w:rPr>
        <w:rFonts w:ascii="Courier New" w:hAnsi="Courier New" w:cs="Courier New" w:hint="default"/>
      </w:rPr>
    </w:lvl>
    <w:lvl w:ilvl="5" w:tplc="08070005" w:tentative="1">
      <w:start w:val="1"/>
      <w:numFmt w:val="bullet"/>
      <w:lvlText w:val=""/>
      <w:lvlJc w:val="left"/>
      <w:pPr>
        <w:ind w:left="4952" w:hanging="360"/>
      </w:pPr>
      <w:rPr>
        <w:rFonts w:ascii="Wingdings" w:hAnsi="Wingdings" w:hint="default"/>
      </w:rPr>
    </w:lvl>
    <w:lvl w:ilvl="6" w:tplc="08070001" w:tentative="1">
      <w:start w:val="1"/>
      <w:numFmt w:val="bullet"/>
      <w:lvlText w:val=""/>
      <w:lvlJc w:val="left"/>
      <w:pPr>
        <w:ind w:left="5672" w:hanging="360"/>
      </w:pPr>
      <w:rPr>
        <w:rFonts w:ascii="Symbol" w:hAnsi="Symbol" w:hint="default"/>
      </w:rPr>
    </w:lvl>
    <w:lvl w:ilvl="7" w:tplc="08070003" w:tentative="1">
      <w:start w:val="1"/>
      <w:numFmt w:val="bullet"/>
      <w:lvlText w:val="o"/>
      <w:lvlJc w:val="left"/>
      <w:pPr>
        <w:ind w:left="6392" w:hanging="360"/>
      </w:pPr>
      <w:rPr>
        <w:rFonts w:ascii="Courier New" w:hAnsi="Courier New" w:cs="Courier New" w:hint="default"/>
      </w:rPr>
    </w:lvl>
    <w:lvl w:ilvl="8" w:tplc="08070005" w:tentative="1">
      <w:start w:val="1"/>
      <w:numFmt w:val="bullet"/>
      <w:lvlText w:val=""/>
      <w:lvlJc w:val="left"/>
      <w:pPr>
        <w:ind w:left="7112" w:hanging="360"/>
      </w:pPr>
      <w:rPr>
        <w:rFonts w:ascii="Wingdings" w:hAnsi="Wingdings" w:hint="default"/>
      </w:rPr>
    </w:lvl>
  </w:abstractNum>
  <w:abstractNum w:abstractNumId="11" w15:restartNumberingAfterBreak="0">
    <w:nsid w:val="78896470"/>
    <w:multiLevelType w:val="hybridMultilevel"/>
    <w:tmpl w:val="E18AFAD2"/>
    <w:lvl w:ilvl="0" w:tplc="08070001">
      <w:start w:val="1"/>
      <w:numFmt w:val="bullet"/>
      <w:lvlText w:val=""/>
      <w:lvlJc w:val="left"/>
      <w:pPr>
        <w:ind w:left="1713" w:hanging="360"/>
      </w:pPr>
      <w:rPr>
        <w:rFonts w:ascii="Symbol" w:hAnsi="Symbol" w:hint="default"/>
      </w:rPr>
    </w:lvl>
    <w:lvl w:ilvl="1" w:tplc="08070003" w:tentative="1">
      <w:start w:val="1"/>
      <w:numFmt w:val="bullet"/>
      <w:lvlText w:val="o"/>
      <w:lvlJc w:val="left"/>
      <w:pPr>
        <w:ind w:left="2433" w:hanging="360"/>
      </w:pPr>
      <w:rPr>
        <w:rFonts w:ascii="Courier New" w:hAnsi="Courier New" w:cs="Courier New" w:hint="default"/>
      </w:rPr>
    </w:lvl>
    <w:lvl w:ilvl="2" w:tplc="08070005" w:tentative="1">
      <w:start w:val="1"/>
      <w:numFmt w:val="bullet"/>
      <w:lvlText w:val=""/>
      <w:lvlJc w:val="left"/>
      <w:pPr>
        <w:ind w:left="3153" w:hanging="360"/>
      </w:pPr>
      <w:rPr>
        <w:rFonts w:ascii="Wingdings" w:hAnsi="Wingdings" w:hint="default"/>
      </w:rPr>
    </w:lvl>
    <w:lvl w:ilvl="3" w:tplc="08070001" w:tentative="1">
      <w:start w:val="1"/>
      <w:numFmt w:val="bullet"/>
      <w:lvlText w:val=""/>
      <w:lvlJc w:val="left"/>
      <w:pPr>
        <w:ind w:left="3873" w:hanging="360"/>
      </w:pPr>
      <w:rPr>
        <w:rFonts w:ascii="Symbol" w:hAnsi="Symbol" w:hint="default"/>
      </w:rPr>
    </w:lvl>
    <w:lvl w:ilvl="4" w:tplc="08070003" w:tentative="1">
      <w:start w:val="1"/>
      <w:numFmt w:val="bullet"/>
      <w:lvlText w:val="o"/>
      <w:lvlJc w:val="left"/>
      <w:pPr>
        <w:ind w:left="4593" w:hanging="360"/>
      </w:pPr>
      <w:rPr>
        <w:rFonts w:ascii="Courier New" w:hAnsi="Courier New" w:cs="Courier New" w:hint="default"/>
      </w:rPr>
    </w:lvl>
    <w:lvl w:ilvl="5" w:tplc="08070005" w:tentative="1">
      <w:start w:val="1"/>
      <w:numFmt w:val="bullet"/>
      <w:lvlText w:val=""/>
      <w:lvlJc w:val="left"/>
      <w:pPr>
        <w:ind w:left="5313" w:hanging="360"/>
      </w:pPr>
      <w:rPr>
        <w:rFonts w:ascii="Wingdings" w:hAnsi="Wingdings" w:hint="default"/>
      </w:rPr>
    </w:lvl>
    <w:lvl w:ilvl="6" w:tplc="08070001" w:tentative="1">
      <w:start w:val="1"/>
      <w:numFmt w:val="bullet"/>
      <w:lvlText w:val=""/>
      <w:lvlJc w:val="left"/>
      <w:pPr>
        <w:ind w:left="6033" w:hanging="360"/>
      </w:pPr>
      <w:rPr>
        <w:rFonts w:ascii="Symbol" w:hAnsi="Symbol" w:hint="default"/>
      </w:rPr>
    </w:lvl>
    <w:lvl w:ilvl="7" w:tplc="08070003" w:tentative="1">
      <w:start w:val="1"/>
      <w:numFmt w:val="bullet"/>
      <w:lvlText w:val="o"/>
      <w:lvlJc w:val="left"/>
      <w:pPr>
        <w:ind w:left="6753" w:hanging="360"/>
      </w:pPr>
      <w:rPr>
        <w:rFonts w:ascii="Courier New" w:hAnsi="Courier New" w:cs="Courier New" w:hint="default"/>
      </w:rPr>
    </w:lvl>
    <w:lvl w:ilvl="8" w:tplc="08070005" w:tentative="1">
      <w:start w:val="1"/>
      <w:numFmt w:val="bullet"/>
      <w:lvlText w:val=""/>
      <w:lvlJc w:val="left"/>
      <w:pPr>
        <w:ind w:left="7473" w:hanging="360"/>
      </w:pPr>
      <w:rPr>
        <w:rFonts w:ascii="Wingdings" w:hAnsi="Wingdings" w:hint="default"/>
      </w:rPr>
    </w:lvl>
  </w:abstractNum>
  <w:num w:numId="1">
    <w:abstractNumId w:val="2"/>
  </w:num>
  <w:num w:numId="2">
    <w:abstractNumId w:val="4"/>
  </w:num>
  <w:num w:numId="3">
    <w:abstractNumId w:val="0"/>
    <w:lvlOverride w:ilvl="0">
      <w:lvl w:ilvl="0">
        <w:start w:val="1"/>
        <w:numFmt w:val="bullet"/>
        <w:pStyle w:val="berschrift5"/>
        <w:lvlText w:val=""/>
        <w:legacy w:legacy="1" w:legacySpace="0" w:legacyIndent="283"/>
        <w:lvlJc w:val="left"/>
        <w:pPr>
          <w:ind w:left="283" w:hanging="283"/>
        </w:pPr>
        <w:rPr>
          <w:rFonts w:ascii="Symbol" w:hAnsi="Symbol" w:hint="default"/>
        </w:rPr>
      </w:lvl>
    </w:lvlOverride>
  </w:num>
  <w:num w:numId="4">
    <w:abstractNumId w:val="5"/>
  </w:num>
  <w:num w:numId="5">
    <w:abstractNumId w:val="3"/>
  </w:num>
  <w:num w:numId="6">
    <w:abstractNumId w:val="7"/>
  </w:num>
  <w:num w:numId="7">
    <w:abstractNumId w:val="1"/>
  </w:num>
  <w:num w:numId="8">
    <w:abstractNumId w:val="7"/>
    <w:lvlOverride w:ilvl="0">
      <w:lvl w:ilvl="0">
        <w:start w:val="1"/>
        <w:numFmt w:val="upperRoman"/>
        <w:lvlText w:val="%1"/>
        <w:lvlJc w:val="left"/>
        <w:pPr>
          <w:ind w:left="432" w:hanging="432"/>
        </w:pPr>
        <w:rPr>
          <w:rFonts w:ascii="TradeGothic" w:hAnsi="TradeGothic" w:hint="default"/>
          <w:b w:val="0"/>
          <w:i w:val="0"/>
          <w:sz w:val="22"/>
        </w:rPr>
      </w:lvl>
    </w:lvlOverride>
    <w:lvlOverride w:ilvl="1">
      <w:lvl w:ilvl="1">
        <w:start w:val="1"/>
        <w:numFmt w:val="decimal"/>
        <w:pStyle w:val="berschrift2"/>
        <w:lvlText w:val="Art. %2"/>
        <w:lvlJc w:val="left"/>
        <w:pPr>
          <w:ind w:left="576" w:hanging="576"/>
        </w:pPr>
        <w:rPr>
          <w:rFonts w:ascii="TradeGothic" w:hAnsi="TradeGothic" w:hint="default"/>
          <w:b/>
          <w:i w:val="0"/>
          <w:sz w:val="24"/>
        </w:rPr>
      </w:lvl>
    </w:lvlOverride>
    <w:lvlOverride w:ilvl="2">
      <w:lvl w:ilvl="2">
        <w:start w:val="1"/>
        <w:numFmt w:val="decimal"/>
        <w:pStyle w:val="berschrift3"/>
        <w:lvlText w:val="Art. %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1"/>
  </w:num>
  <w:num w:numId="16">
    <w:abstractNumId w:val="8"/>
  </w:num>
  <w:num w:numId="17">
    <w:abstractNumId w:val="9"/>
  </w:num>
  <w:num w:numId="1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C8E"/>
    <w:rsid w:val="00006F4A"/>
    <w:rsid w:val="0002702A"/>
    <w:rsid w:val="000448B2"/>
    <w:rsid w:val="00047644"/>
    <w:rsid w:val="00052CEF"/>
    <w:rsid w:val="00071EC9"/>
    <w:rsid w:val="000A6E24"/>
    <w:rsid w:val="000C6732"/>
    <w:rsid w:val="000D0E69"/>
    <w:rsid w:val="001141E5"/>
    <w:rsid w:val="001277BD"/>
    <w:rsid w:val="00132733"/>
    <w:rsid w:val="001437AD"/>
    <w:rsid w:val="00144D9D"/>
    <w:rsid w:val="001544E8"/>
    <w:rsid w:val="00183452"/>
    <w:rsid w:val="00183F81"/>
    <w:rsid w:val="001950E5"/>
    <w:rsid w:val="001A420D"/>
    <w:rsid w:val="001B080D"/>
    <w:rsid w:val="001D12AA"/>
    <w:rsid w:val="001E2FBD"/>
    <w:rsid w:val="001F2222"/>
    <w:rsid w:val="00222D4B"/>
    <w:rsid w:val="00253B23"/>
    <w:rsid w:val="002668E8"/>
    <w:rsid w:val="002A12D2"/>
    <w:rsid w:val="002B1978"/>
    <w:rsid w:val="002E6858"/>
    <w:rsid w:val="00317FD9"/>
    <w:rsid w:val="00340689"/>
    <w:rsid w:val="00367CA5"/>
    <w:rsid w:val="003712DC"/>
    <w:rsid w:val="00373BB4"/>
    <w:rsid w:val="00384A58"/>
    <w:rsid w:val="0039376B"/>
    <w:rsid w:val="003B67F1"/>
    <w:rsid w:val="003D0CED"/>
    <w:rsid w:val="003E718F"/>
    <w:rsid w:val="003F5065"/>
    <w:rsid w:val="004115FC"/>
    <w:rsid w:val="0041353C"/>
    <w:rsid w:val="0041443C"/>
    <w:rsid w:val="00416015"/>
    <w:rsid w:val="00425A94"/>
    <w:rsid w:val="00431A78"/>
    <w:rsid w:val="00444AE0"/>
    <w:rsid w:val="00444DA1"/>
    <w:rsid w:val="00447395"/>
    <w:rsid w:val="004536BE"/>
    <w:rsid w:val="00491754"/>
    <w:rsid w:val="004C1091"/>
    <w:rsid w:val="004D0F65"/>
    <w:rsid w:val="00503310"/>
    <w:rsid w:val="00516920"/>
    <w:rsid w:val="00547891"/>
    <w:rsid w:val="005523CB"/>
    <w:rsid w:val="005707AC"/>
    <w:rsid w:val="00575F27"/>
    <w:rsid w:val="005765C3"/>
    <w:rsid w:val="00596DE2"/>
    <w:rsid w:val="005D2835"/>
    <w:rsid w:val="00604631"/>
    <w:rsid w:val="00607443"/>
    <w:rsid w:val="00621BEA"/>
    <w:rsid w:val="00626ABA"/>
    <w:rsid w:val="006325DE"/>
    <w:rsid w:val="00642348"/>
    <w:rsid w:val="00661405"/>
    <w:rsid w:val="00671CD6"/>
    <w:rsid w:val="006933A9"/>
    <w:rsid w:val="006A3824"/>
    <w:rsid w:val="006A5DCB"/>
    <w:rsid w:val="006B3097"/>
    <w:rsid w:val="006C157B"/>
    <w:rsid w:val="006C43D3"/>
    <w:rsid w:val="006E0F2E"/>
    <w:rsid w:val="006F1C1E"/>
    <w:rsid w:val="006F7975"/>
    <w:rsid w:val="00706324"/>
    <w:rsid w:val="0071124D"/>
    <w:rsid w:val="00720CD8"/>
    <w:rsid w:val="00726349"/>
    <w:rsid w:val="00730666"/>
    <w:rsid w:val="00761901"/>
    <w:rsid w:val="0078526C"/>
    <w:rsid w:val="00790197"/>
    <w:rsid w:val="007B4088"/>
    <w:rsid w:val="007B48D8"/>
    <w:rsid w:val="007B5C8E"/>
    <w:rsid w:val="007C1D49"/>
    <w:rsid w:val="007C7AC5"/>
    <w:rsid w:val="007D552B"/>
    <w:rsid w:val="007F2C8E"/>
    <w:rsid w:val="007F6AF0"/>
    <w:rsid w:val="00826C93"/>
    <w:rsid w:val="0083402C"/>
    <w:rsid w:val="00842D6B"/>
    <w:rsid w:val="0085693C"/>
    <w:rsid w:val="00857B41"/>
    <w:rsid w:val="008614E8"/>
    <w:rsid w:val="00873C62"/>
    <w:rsid w:val="00884534"/>
    <w:rsid w:val="008A47F1"/>
    <w:rsid w:val="008B45CB"/>
    <w:rsid w:val="008F16C2"/>
    <w:rsid w:val="008F1E96"/>
    <w:rsid w:val="0090117C"/>
    <w:rsid w:val="00941010"/>
    <w:rsid w:val="009609D9"/>
    <w:rsid w:val="00987AB6"/>
    <w:rsid w:val="009F47EB"/>
    <w:rsid w:val="00A16F06"/>
    <w:rsid w:val="00A27172"/>
    <w:rsid w:val="00A31F31"/>
    <w:rsid w:val="00A41C5C"/>
    <w:rsid w:val="00A438F6"/>
    <w:rsid w:val="00A43ED9"/>
    <w:rsid w:val="00A45FA1"/>
    <w:rsid w:val="00A50FEE"/>
    <w:rsid w:val="00A526E5"/>
    <w:rsid w:val="00A610FD"/>
    <w:rsid w:val="00A70F7D"/>
    <w:rsid w:val="00A743EE"/>
    <w:rsid w:val="00A750EF"/>
    <w:rsid w:val="00AB6BC1"/>
    <w:rsid w:val="00AD2612"/>
    <w:rsid w:val="00AE2C3C"/>
    <w:rsid w:val="00B11B7B"/>
    <w:rsid w:val="00B12A6C"/>
    <w:rsid w:val="00B15FA2"/>
    <w:rsid w:val="00B16DD9"/>
    <w:rsid w:val="00B26D33"/>
    <w:rsid w:val="00B51314"/>
    <w:rsid w:val="00B95CC2"/>
    <w:rsid w:val="00BA0EE2"/>
    <w:rsid w:val="00BF16FC"/>
    <w:rsid w:val="00C0185D"/>
    <w:rsid w:val="00C03E76"/>
    <w:rsid w:val="00C22473"/>
    <w:rsid w:val="00C360F4"/>
    <w:rsid w:val="00C45F7D"/>
    <w:rsid w:val="00C46623"/>
    <w:rsid w:val="00C55258"/>
    <w:rsid w:val="00C60325"/>
    <w:rsid w:val="00C62175"/>
    <w:rsid w:val="00C7000F"/>
    <w:rsid w:val="00C74AEB"/>
    <w:rsid w:val="00C93DC7"/>
    <w:rsid w:val="00CB3CB1"/>
    <w:rsid w:val="00CD0F94"/>
    <w:rsid w:val="00D01453"/>
    <w:rsid w:val="00D17555"/>
    <w:rsid w:val="00D26525"/>
    <w:rsid w:val="00D356AB"/>
    <w:rsid w:val="00D66151"/>
    <w:rsid w:val="00D7359F"/>
    <w:rsid w:val="00D7448D"/>
    <w:rsid w:val="00D917B6"/>
    <w:rsid w:val="00DA6EF1"/>
    <w:rsid w:val="00DA73A3"/>
    <w:rsid w:val="00E1451F"/>
    <w:rsid w:val="00E20628"/>
    <w:rsid w:val="00E21910"/>
    <w:rsid w:val="00E22CEE"/>
    <w:rsid w:val="00E52C3D"/>
    <w:rsid w:val="00E54AE2"/>
    <w:rsid w:val="00E57661"/>
    <w:rsid w:val="00E608D3"/>
    <w:rsid w:val="00E67A34"/>
    <w:rsid w:val="00E702FF"/>
    <w:rsid w:val="00EA4B79"/>
    <w:rsid w:val="00EC2A3C"/>
    <w:rsid w:val="00EE1713"/>
    <w:rsid w:val="00EE27DA"/>
    <w:rsid w:val="00EF0E72"/>
    <w:rsid w:val="00EF1953"/>
    <w:rsid w:val="00EF4CAA"/>
    <w:rsid w:val="00EF5D3A"/>
    <w:rsid w:val="00F0766F"/>
    <w:rsid w:val="00F32B7D"/>
    <w:rsid w:val="00F32BC6"/>
    <w:rsid w:val="00F565B3"/>
    <w:rsid w:val="00F57D77"/>
    <w:rsid w:val="00F64263"/>
    <w:rsid w:val="00F923C0"/>
    <w:rsid w:val="00FC6936"/>
    <w:rsid w:val="00FD0AE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F186ABD"/>
  <w15:docId w15:val="{CC811E7C-47D7-49A9-8555-638EADF54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6BC1"/>
    <w:pPr>
      <w:spacing w:after="120" w:line="240" w:lineRule="auto"/>
      <w:ind w:left="992"/>
    </w:pPr>
    <w:rPr>
      <w:rFonts w:ascii="TradeGothic" w:eastAsia="Times New Roman" w:hAnsi="TradeGothic" w:cs="Times New Roman"/>
      <w:szCs w:val="20"/>
      <w:lang w:eastAsia="de-CH"/>
    </w:rPr>
  </w:style>
  <w:style w:type="paragraph" w:styleId="berschrift1">
    <w:name w:val="heading 1"/>
    <w:basedOn w:val="Listenabsatz"/>
    <w:next w:val="Standard"/>
    <w:link w:val="berschrift1Zchn"/>
    <w:uiPriority w:val="9"/>
    <w:qFormat/>
    <w:rsid w:val="008F16C2"/>
    <w:pPr>
      <w:numPr>
        <w:numId w:val="4"/>
      </w:numPr>
      <w:spacing w:after="240"/>
      <w:ind w:left="993" w:hanging="993"/>
      <w:contextualSpacing w:val="0"/>
      <w:outlineLvl w:val="0"/>
    </w:pPr>
    <w:rPr>
      <w:b/>
      <w:sz w:val="26"/>
      <w:szCs w:val="26"/>
    </w:rPr>
  </w:style>
  <w:style w:type="paragraph" w:styleId="berschrift2">
    <w:name w:val="heading 2"/>
    <w:basedOn w:val="Listenabsatz"/>
    <w:next w:val="Standard"/>
    <w:link w:val="berschrift2Zchn"/>
    <w:uiPriority w:val="9"/>
    <w:unhideWhenUsed/>
    <w:qFormat/>
    <w:rsid w:val="00503310"/>
    <w:pPr>
      <w:numPr>
        <w:ilvl w:val="1"/>
        <w:numId w:val="6"/>
      </w:numPr>
      <w:ind w:left="993" w:hanging="993"/>
      <w:contextualSpacing w:val="0"/>
      <w:outlineLvl w:val="1"/>
    </w:pPr>
    <w:rPr>
      <w:b/>
      <w:szCs w:val="22"/>
    </w:rPr>
  </w:style>
  <w:style w:type="paragraph" w:styleId="berschrift3">
    <w:name w:val="heading 3"/>
    <w:basedOn w:val="Listenabsatz"/>
    <w:next w:val="Standard"/>
    <w:link w:val="berschrift3Zchn"/>
    <w:uiPriority w:val="9"/>
    <w:unhideWhenUsed/>
    <w:qFormat/>
    <w:rsid w:val="00604631"/>
    <w:pPr>
      <w:numPr>
        <w:ilvl w:val="2"/>
        <w:numId w:val="8"/>
      </w:numPr>
      <w:spacing w:before="240"/>
      <w:ind w:left="993" w:hanging="993"/>
      <w:outlineLvl w:val="2"/>
    </w:pPr>
    <w:rPr>
      <w:b/>
      <w:szCs w:val="22"/>
    </w:rPr>
  </w:style>
  <w:style w:type="paragraph" w:styleId="berschrift4">
    <w:name w:val="heading 4"/>
    <w:basedOn w:val="Standard"/>
    <w:next w:val="Standard"/>
    <w:link w:val="berschrift4Zchn"/>
    <w:uiPriority w:val="9"/>
    <w:unhideWhenUsed/>
    <w:qFormat/>
    <w:rsid w:val="00EC2A3C"/>
    <w:pPr>
      <w:keepNext/>
      <w:keepLines/>
      <w:numPr>
        <w:numId w:val="7"/>
      </w:numPr>
      <w:spacing w:before="240"/>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EF4CAA"/>
    <w:pPr>
      <w:numPr>
        <w:numId w:val="3"/>
      </w:numPr>
      <w:ind w:left="1418" w:hanging="425"/>
      <w:outlineLvl w:val="4"/>
    </w:pPr>
    <w:rPr>
      <w:szCs w:val="22"/>
    </w:rPr>
  </w:style>
  <w:style w:type="paragraph" w:styleId="berschrift6">
    <w:name w:val="heading 6"/>
    <w:basedOn w:val="Standard"/>
    <w:next w:val="Standard"/>
    <w:link w:val="berschrift6Zchn"/>
    <w:uiPriority w:val="9"/>
    <w:unhideWhenUsed/>
    <w:qFormat/>
    <w:rsid w:val="001437AD"/>
    <w:pPr>
      <w:keepNext/>
      <w:keepLines/>
      <w:spacing w:before="200"/>
      <w:outlineLvl w:val="5"/>
    </w:pPr>
    <w:rPr>
      <w:rFonts w:eastAsiaTheme="majorEastAsia" w:cstheme="majorBidi"/>
      <w:i/>
      <w:iCs/>
      <w:color w:val="243F60" w:themeColor="accent1" w:themeShade="7F"/>
    </w:rPr>
  </w:style>
  <w:style w:type="paragraph" w:styleId="berschrift7">
    <w:name w:val="heading 7"/>
    <w:basedOn w:val="Standard"/>
    <w:next w:val="Standard"/>
    <w:link w:val="berschrift7Zchn"/>
    <w:uiPriority w:val="9"/>
    <w:unhideWhenUsed/>
    <w:qFormat/>
    <w:rsid w:val="001437AD"/>
    <w:pPr>
      <w:keepNext/>
      <w:keepLines/>
      <w:spacing w:before="20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unhideWhenUsed/>
    <w:qFormat/>
    <w:rsid w:val="001437AD"/>
    <w:pPr>
      <w:keepNext/>
      <w:keepLines/>
      <w:spacing w:before="200"/>
      <w:outlineLvl w:val="7"/>
    </w:pPr>
    <w:rPr>
      <w:rFonts w:eastAsiaTheme="majorEastAsia" w:cstheme="majorBidi"/>
      <w:color w:val="404040" w:themeColor="text1" w:themeTint="BF"/>
      <w:sz w:val="20"/>
    </w:rPr>
  </w:style>
  <w:style w:type="paragraph" w:styleId="berschrift9">
    <w:name w:val="heading 9"/>
    <w:basedOn w:val="Standard"/>
    <w:next w:val="Standard"/>
    <w:link w:val="berschrift9Zchn"/>
    <w:uiPriority w:val="9"/>
    <w:unhideWhenUsed/>
    <w:qFormat/>
    <w:rsid w:val="001437AD"/>
    <w:pPr>
      <w:keepNext/>
      <w:keepLines/>
      <w:spacing w:before="200"/>
      <w:outlineLvl w:val="8"/>
    </w:pPr>
    <w:rPr>
      <w:rFonts w:eastAsiaTheme="majorEastAsia"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1437AD"/>
    <w:pPr>
      <w:spacing w:after="0" w:line="240" w:lineRule="auto"/>
    </w:pPr>
    <w:rPr>
      <w:rFonts w:ascii="TradeGothic" w:hAnsi="TradeGothic"/>
    </w:rPr>
  </w:style>
  <w:style w:type="character" w:customStyle="1" w:styleId="berschrift1Zchn">
    <w:name w:val="Überschrift 1 Zchn"/>
    <w:basedOn w:val="Absatz-Standardschriftart"/>
    <w:link w:val="berschrift1"/>
    <w:uiPriority w:val="9"/>
    <w:rsid w:val="008F16C2"/>
    <w:rPr>
      <w:rFonts w:ascii="TradeGothic" w:eastAsia="Times New Roman" w:hAnsi="TradeGothic" w:cs="Times New Roman"/>
      <w:b/>
      <w:sz w:val="26"/>
      <w:szCs w:val="26"/>
      <w:lang w:eastAsia="de-CH"/>
    </w:rPr>
  </w:style>
  <w:style w:type="character" w:customStyle="1" w:styleId="berschrift2Zchn">
    <w:name w:val="Überschrift 2 Zchn"/>
    <w:basedOn w:val="Absatz-Standardschriftart"/>
    <w:link w:val="berschrift2"/>
    <w:uiPriority w:val="9"/>
    <w:rsid w:val="00503310"/>
    <w:rPr>
      <w:rFonts w:ascii="TradeGothic" w:eastAsia="Times New Roman" w:hAnsi="TradeGothic" w:cs="Times New Roman"/>
      <w:b/>
      <w:lang w:eastAsia="de-CH"/>
    </w:rPr>
  </w:style>
  <w:style w:type="character" w:customStyle="1" w:styleId="berschrift3Zchn">
    <w:name w:val="Überschrift 3 Zchn"/>
    <w:basedOn w:val="Absatz-Standardschriftart"/>
    <w:link w:val="berschrift3"/>
    <w:uiPriority w:val="9"/>
    <w:rsid w:val="00604631"/>
    <w:rPr>
      <w:rFonts w:ascii="TradeGothic" w:eastAsia="Times New Roman" w:hAnsi="TradeGothic" w:cs="Times New Roman"/>
      <w:b/>
      <w:lang w:eastAsia="de-CH"/>
    </w:rPr>
  </w:style>
  <w:style w:type="character" w:customStyle="1" w:styleId="berschrift4Zchn">
    <w:name w:val="Überschrift 4 Zchn"/>
    <w:basedOn w:val="Absatz-Standardschriftart"/>
    <w:link w:val="berschrift4"/>
    <w:uiPriority w:val="9"/>
    <w:rsid w:val="00EC2A3C"/>
    <w:rPr>
      <w:rFonts w:ascii="TradeGothic" w:eastAsiaTheme="majorEastAsia" w:hAnsi="TradeGothic" w:cstheme="majorBidi"/>
      <w:b/>
      <w:bCs/>
      <w:iCs/>
      <w:szCs w:val="20"/>
      <w:lang w:eastAsia="de-CH"/>
    </w:rPr>
  </w:style>
  <w:style w:type="character" w:customStyle="1" w:styleId="berschrift5Zchn">
    <w:name w:val="Überschrift 5 Zchn"/>
    <w:basedOn w:val="Absatz-Standardschriftart"/>
    <w:link w:val="berschrift5"/>
    <w:uiPriority w:val="9"/>
    <w:rsid w:val="00EF4CAA"/>
    <w:rPr>
      <w:rFonts w:ascii="TradeGothic" w:eastAsia="Times New Roman" w:hAnsi="TradeGothic" w:cs="Times New Roman"/>
      <w:lang w:eastAsia="de-CH"/>
    </w:rPr>
  </w:style>
  <w:style w:type="character" w:customStyle="1" w:styleId="berschrift6Zchn">
    <w:name w:val="Überschrift 6 Zchn"/>
    <w:basedOn w:val="Absatz-Standardschriftart"/>
    <w:link w:val="berschrift6"/>
    <w:uiPriority w:val="9"/>
    <w:rsid w:val="001437AD"/>
    <w:rPr>
      <w:rFonts w:ascii="TradeGothic" w:eastAsiaTheme="majorEastAsia" w:hAnsi="TradeGothic" w:cstheme="majorBidi"/>
      <w:i/>
      <w:iCs/>
      <w:color w:val="243F60" w:themeColor="accent1" w:themeShade="7F"/>
    </w:rPr>
  </w:style>
  <w:style w:type="character" w:customStyle="1" w:styleId="berschrift7Zchn">
    <w:name w:val="Überschrift 7 Zchn"/>
    <w:basedOn w:val="Absatz-Standardschriftart"/>
    <w:link w:val="berschrift7"/>
    <w:uiPriority w:val="9"/>
    <w:rsid w:val="001437AD"/>
    <w:rPr>
      <w:rFonts w:ascii="TradeGothic" w:eastAsiaTheme="majorEastAsia" w:hAnsi="TradeGothic" w:cstheme="majorBidi"/>
      <w:i/>
      <w:iCs/>
      <w:color w:val="404040" w:themeColor="text1" w:themeTint="BF"/>
    </w:rPr>
  </w:style>
  <w:style w:type="character" w:customStyle="1" w:styleId="berschrift8Zchn">
    <w:name w:val="Überschrift 8 Zchn"/>
    <w:basedOn w:val="Absatz-Standardschriftart"/>
    <w:link w:val="berschrift8"/>
    <w:uiPriority w:val="9"/>
    <w:rsid w:val="001437AD"/>
    <w:rPr>
      <w:rFonts w:ascii="TradeGothic" w:eastAsiaTheme="majorEastAsia" w:hAnsi="TradeGothic"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1437AD"/>
    <w:rPr>
      <w:rFonts w:ascii="TradeGothic" w:eastAsiaTheme="majorEastAsia" w:hAnsi="TradeGothic" w:cstheme="majorBidi"/>
      <w:i/>
      <w:iCs/>
      <w:color w:val="404040" w:themeColor="text1" w:themeTint="BF"/>
      <w:sz w:val="20"/>
      <w:szCs w:val="20"/>
    </w:rPr>
  </w:style>
  <w:style w:type="paragraph" w:styleId="Titel">
    <w:name w:val="Title"/>
    <w:basedOn w:val="Standard"/>
    <w:next w:val="Standard"/>
    <w:link w:val="TitelZchn"/>
    <w:uiPriority w:val="10"/>
    <w:qFormat/>
    <w:rsid w:val="001437A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437AD"/>
    <w:rPr>
      <w:rFonts w:ascii="TradeGothic" w:eastAsiaTheme="majorEastAsia" w:hAnsi="TradeGothic"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1437AD"/>
    <w:pPr>
      <w:numPr>
        <w:ilvl w:val="1"/>
      </w:numPr>
      <w:ind w:left="992"/>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1437AD"/>
    <w:rPr>
      <w:rFonts w:ascii="TradeGothic" w:eastAsiaTheme="majorEastAsia" w:hAnsi="TradeGothic" w:cstheme="majorBidi"/>
      <w:i/>
      <w:iCs/>
      <w:color w:val="4F81BD" w:themeColor="accent1"/>
      <w:spacing w:val="15"/>
      <w:sz w:val="24"/>
      <w:szCs w:val="24"/>
    </w:rPr>
  </w:style>
  <w:style w:type="character" w:styleId="SchwacheHervorhebung">
    <w:name w:val="Subtle Emphasis"/>
    <w:basedOn w:val="Absatz-Standardschriftart"/>
    <w:uiPriority w:val="19"/>
    <w:qFormat/>
    <w:rsid w:val="001437AD"/>
    <w:rPr>
      <w:rFonts w:ascii="TradeGothic" w:hAnsi="TradeGothic"/>
      <w:i/>
      <w:iCs/>
      <w:color w:val="808080" w:themeColor="text1" w:themeTint="7F"/>
    </w:rPr>
  </w:style>
  <w:style w:type="character" w:styleId="Hervorhebung">
    <w:name w:val="Emphasis"/>
    <w:basedOn w:val="Absatz-Standardschriftart"/>
    <w:uiPriority w:val="20"/>
    <w:qFormat/>
    <w:rsid w:val="001437AD"/>
    <w:rPr>
      <w:rFonts w:ascii="TradeGothic" w:hAnsi="TradeGothic"/>
      <w:i/>
      <w:iCs/>
    </w:rPr>
  </w:style>
  <w:style w:type="character" w:styleId="IntensiveHervorhebung">
    <w:name w:val="Intense Emphasis"/>
    <w:basedOn w:val="Absatz-Standardschriftart"/>
    <w:uiPriority w:val="21"/>
    <w:qFormat/>
    <w:rsid w:val="001437AD"/>
    <w:rPr>
      <w:rFonts w:ascii="TradeGothic" w:hAnsi="TradeGothic"/>
      <w:b/>
      <w:bCs/>
      <w:i/>
      <w:iCs/>
      <w:color w:val="4F81BD" w:themeColor="accent1"/>
    </w:rPr>
  </w:style>
  <w:style w:type="paragraph" w:styleId="Listenabsatz">
    <w:name w:val="List Paragraph"/>
    <w:basedOn w:val="Standard"/>
    <w:uiPriority w:val="34"/>
    <w:qFormat/>
    <w:rsid w:val="007F2C8E"/>
    <w:pPr>
      <w:ind w:left="720"/>
      <w:contextualSpacing/>
    </w:pPr>
  </w:style>
  <w:style w:type="numbering" w:customStyle="1" w:styleId="Formatvorlage1">
    <w:name w:val="Formatvorlage1"/>
    <w:uiPriority w:val="99"/>
    <w:rsid w:val="00A16F06"/>
    <w:pPr>
      <w:numPr>
        <w:numId w:val="2"/>
      </w:numPr>
    </w:pPr>
  </w:style>
  <w:style w:type="numbering" w:customStyle="1" w:styleId="Musterreglement">
    <w:name w:val="Musterreglement"/>
    <w:uiPriority w:val="99"/>
    <w:rsid w:val="0083402C"/>
    <w:pPr>
      <w:numPr>
        <w:numId w:val="5"/>
      </w:numPr>
    </w:pPr>
  </w:style>
  <w:style w:type="paragraph" w:styleId="StandardWeb">
    <w:name w:val="Normal (Web)"/>
    <w:basedOn w:val="Standard"/>
    <w:uiPriority w:val="99"/>
    <w:semiHidden/>
    <w:unhideWhenUsed/>
    <w:rsid w:val="0002702A"/>
    <w:rPr>
      <w:rFonts w:ascii="Times New Roman" w:hAnsi="Times New Roman"/>
      <w:szCs w:val="24"/>
    </w:rPr>
  </w:style>
  <w:style w:type="paragraph" w:styleId="Kopfzeile">
    <w:name w:val="header"/>
    <w:basedOn w:val="Standard"/>
    <w:link w:val="KopfzeileZchn"/>
    <w:uiPriority w:val="99"/>
    <w:rsid w:val="00C55258"/>
    <w:pPr>
      <w:tabs>
        <w:tab w:val="center" w:pos="4536"/>
        <w:tab w:val="right" w:pos="9072"/>
      </w:tabs>
      <w:spacing w:after="0"/>
      <w:ind w:left="0"/>
    </w:pPr>
    <w:rPr>
      <w:rFonts w:ascii="Arial" w:hAnsi="Arial"/>
      <w:sz w:val="24"/>
    </w:rPr>
  </w:style>
  <w:style w:type="character" w:customStyle="1" w:styleId="KopfzeileZchn">
    <w:name w:val="Kopfzeile Zchn"/>
    <w:basedOn w:val="Absatz-Standardschriftart"/>
    <w:link w:val="Kopfzeile"/>
    <w:uiPriority w:val="99"/>
    <w:rsid w:val="00C55258"/>
    <w:rPr>
      <w:rFonts w:ascii="Arial" w:eastAsia="Times New Roman" w:hAnsi="Arial" w:cs="Times New Roman"/>
      <w:sz w:val="24"/>
      <w:szCs w:val="20"/>
      <w:lang w:eastAsia="de-CH"/>
    </w:rPr>
  </w:style>
  <w:style w:type="paragraph" w:styleId="Textkrper">
    <w:name w:val="Body Text"/>
    <w:basedOn w:val="Standard"/>
    <w:link w:val="TextkrperZchn"/>
    <w:rsid w:val="00C55258"/>
    <w:pPr>
      <w:tabs>
        <w:tab w:val="left" w:pos="851"/>
      </w:tabs>
      <w:spacing w:after="0"/>
      <w:ind w:left="0"/>
    </w:pPr>
    <w:rPr>
      <w:b/>
      <w:spacing w:val="-2"/>
      <w:lang w:val="de-DE"/>
    </w:rPr>
  </w:style>
  <w:style w:type="character" w:customStyle="1" w:styleId="TextkrperZchn">
    <w:name w:val="Textkörper Zchn"/>
    <w:basedOn w:val="Absatz-Standardschriftart"/>
    <w:link w:val="Textkrper"/>
    <w:rsid w:val="00C55258"/>
    <w:rPr>
      <w:rFonts w:ascii="TradeGothic" w:eastAsia="Times New Roman" w:hAnsi="TradeGothic" w:cs="Times New Roman"/>
      <w:b/>
      <w:spacing w:val="-2"/>
      <w:szCs w:val="20"/>
      <w:lang w:val="de-DE" w:eastAsia="de-CH"/>
    </w:rPr>
  </w:style>
  <w:style w:type="paragraph" w:styleId="Textkrper2">
    <w:name w:val="Body Text 2"/>
    <w:basedOn w:val="Standard"/>
    <w:link w:val="Textkrper2Zchn"/>
    <w:uiPriority w:val="99"/>
    <w:semiHidden/>
    <w:unhideWhenUsed/>
    <w:rsid w:val="00C55258"/>
    <w:pPr>
      <w:spacing w:line="480" w:lineRule="auto"/>
    </w:pPr>
  </w:style>
  <w:style w:type="character" w:customStyle="1" w:styleId="Textkrper2Zchn">
    <w:name w:val="Textkörper 2 Zchn"/>
    <w:basedOn w:val="Absatz-Standardschriftart"/>
    <w:link w:val="Textkrper2"/>
    <w:uiPriority w:val="99"/>
    <w:semiHidden/>
    <w:rsid w:val="00C55258"/>
    <w:rPr>
      <w:rFonts w:ascii="TradeGothic" w:eastAsia="Times New Roman" w:hAnsi="TradeGothic" w:cs="Times New Roman"/>
      <w:szCs w:val="20"/>
      <w:lang w:eastAsia="de-CH"/>
    </w:rPr>
  </w:style>
  <w:style w:type="paragraph" w:styleId="Fuzeile">
    <w:name w:val="footer"/>
    <w:basedOn w:val="Standard"/>
    <w:link w:val="FuzeileZchn"/>
    <w:uiPriority w:val="99"/>
    <w:unhideWhenUsed/>
    <w:rsid w:val="00384A58"/>
    <w:pPr>
      <w:tabs>
        <w:tab w:val="center" w:pos="4536"/>
        <w:tab w:val="right" w:pos="9072"/>
      </w:tabs>
      <w:spacing w:after="0"/>
    </w:pPr>
  </w:style>
  <w:style w:type="character" w:customStyle="1" w:styleId="FuzeileZchn">
    <w:name w:val="Fußzeile Zchn"/>
    <w:basedOn w:val="Absatz-Standardschriftart"/>
    <w:link w:val="Fuzeile"/>
    <w:uiPriority w:val="99"/>
    <w:rsid w:val="00384A58"/>
    <w:rPr>
      <w:rFonts w:ascii="TradeGothic" w:eastAsia="Times New Roman" w:hAnsi="TradeGothic" w:cs="Times New Roman"/>
      <w:szCs w:val="20"/>
      <w:lang w:eastAsia="de-CH"/>
    </w:rPr>
  </w:style>
  <w:style w:type="paragraph" w:styleId="Sprechblasentext">
    <w:name w:val="Balloon Text"/>
    <w:basedOn w:val="Standard"/>
    <w:link w:val="SprechblasentextZchn"/>
    <w:uiPriority w:val="99"/>
    <w:semiHidden/>
    <w:unhideWhenUsed/>
    <w:rsid w:val="00384A5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4A58"/>
    <w:rPr>
      <w:rFonts w:ascii="Tahoma" w:eastAsia="Times New Roman" w:hAnsi="Tahoma" w:cs="Tahoma"/>
      <w:sz w:val="16"/>
      <w:szCs w:val="16"/>
      <w:lang w:eastAsia="de-CH"/>
    </w:rPr>
  </w:style>
  <w:style w:type="paragraph" w:styleId="Inhaltsverzeichnisberschrift">
    <w:name w:val="TOC Heading"/>
    <w:basedOn w:val="berschrift1"/>
    <w:next w:val="Standard"/>
    <w:uiPriority w:val="39"/>
    <w:semiHidden/>
    <w:unhideWhenUsed/>
    <w:qFormat/>
    <w:rsid w:val="007B5C8E"/>
    <w:pPr>
      <w:keepNext/>
      <w:keepLines/>
      <w:numPr>
        <w:numId w:val="0"/>
      </w:numPr>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Verzeichnis1">
    <w:name w:val="toc 1"/>
    <w:basedOn w:val="Standard"/>
    <w:next w:val="Standard"/>
    <w:autoRedefine/>
    <w:uiPriority w:val="39"/>
    <w:unhideWhenUsed/>
    <w:rsid w:val="007B5C8E"/>
    <w:pPr>
      <w:spacing w:after="100"/>
      <w:ind w:left="0"/>
    </w:pPr>
  </w:style>
  <w:style w:type="paragraph" w:styleId="Verzeichnis2">
    <w:name w:val="toc 2"/>
    <w:basedOn w:val="Standard"/>
    <w:next w:val="Standard"/>
    <w:autoRedefine/>
    <w:uiPriority w:val="39"/>
    <w:unhideWhenUsed/>
    <w:rsid w:val="007B5C8E"/>
    <w:pPr>
      <w:spacing w:after="100"/>
      <w:ind w:left="220"/>
    </w:pPr>
  </w:style>
  <w:style w:type="paragraph" w:styleId="Verzeichnis3">
    <w:name w:val="toc 3"/>
    <w:basedOn w:val="Standard"/>
    <w:next w:val="Standard"/>
    <w:autoRedefine/>
    <w:uiPriority w:val="39"/>
    <w:unhideWhenUsed/>
    <w:rsid w:val="007B5C8E"/>
    <w:pPr>
      <w:spacing w:after="100"/>
      <w:ind w:left="440"/>
    </w:pPr>
  </w:style>
  <w:style w:type="character" w:styleId="Hyperlink">
    <w:name w:val="Hyperlink"/>
    <w:basedOn w:val="Absatz-Standardschriftart"/>
    <w:uiPriority w:val="99"/>
    <w:unhideWhenUsed/>
    <w:rsid w:val="007B5C8E"/>
    <w:rPr>
      <w:color w:val="0000FF" w:themeColor="hyperlink"/>
      <w:u w:val="single"/>
    </w:rPr>
  </w:style>
  <w:style w:type="character" w:styleId="Funotenzeichen">
    <w:name w:val="footnote reference"/>
    <w:basedOn w:val="Absatz-Standardschriftart"/>
    <w:semiHidden/>
    <w:rsid w:val="00706324"/>
    <w:rPr>
      <w:rFonts w:ascii="Arial" w:hAnsi="Arial"/>
      <w:position w:val="6"/>
      <w:sz w:val="16"/>
    </w:rPr>
  </w:style>
  <w:style w:type="paragraph" w:styleId="Funotentext">
    <w:name w:val="footnote text"/>
    <w:basedOn w:val="Standard"/>
    <w:link w:val="FunotentextZchn"/>
    <w:semiHidden/>
    <w:rsid w:val="00706324"/>
    <w:pPr>
      <w:tabs>
        <w:tab w:val="left" w:pos="851"/>
        <w:tab w:val="left" w:pos="1276"/>
        <w:tab w:val="left" w:pos="5216"/>
        <w:tab w:val="decimal" w:pos="7938"/>
        <w:tab w:val="right" w:pos="9299"/>
      </w:tabs>
      <w:spacing w:after="0"/>
      <w:ind w:left="284" w:hanging="284"/>
    </w:pPr>
    <w:rPr>
      <w:rFonts w:ascii="Arial" w:hAnsi="Arial"/>
      <w:sz w:val="18"/>
    </w:rPr>
  </w:style>
  <w:style w:type="character" w:customStyle="1" w:styleId="FunotentextZchn">
    <w:name w:val="Fußnotentext Zchn"/>
    <w:basedOn w:val="Absatz-Standardschriftart"/>
    <w:link w:val="Funotentext"/>
    <w:semiHidden/>
    <w:rsid w:val="00706324"/>
    <w:rPr>
      <w:rFonts w:ascii="Arial" w:eastAsia="Times New Roman" w:hAnsi="Arial" w:cs="Times New Roman"/>
      <w:sz w:val="18"/>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887408">
      <w:bodyDiv w:val="1"/>
      <w:marLeft w:val="0"/>
      <w:marRight w:val="0"/>
      <w:marTop w:val="0"/>
      <w:marBottom w:val="0"/>
      <w:divBdr>
        <w:top w:val="none" w:sz="0" w:space="0" w:color="auto"/>
        <w:left w:val="none" w:sz="0" w:space="0" w:color="auto"/>
        <w:bottom w:val="none" w:sz="0" w:space="0" w:color="auto"/>
        <w:right w:val="none" w:sz="0" w:space="0" w:color="auto"/>
      </w:divBdr>
      <w:divsChild>
        <w:div w:id="548806579">
          <w:marLeft w:val="0"/>
          <w:marRight w:val="0"/>
          <w:marTop w:val="0"/>
          <w:marBottom w:val="0"/>
          <w:divBdr>
            <w:top w:val="none" w:sz="0" w:space="0" w:color="auto"/>
            <w:left w:val="none" w:sz="0" w:space="0" w:color="auto"/>
            <w:bottom w:val="none" w:sz="0" w:space="0" w:color="auto"/>
            <w:right w:val="none" w:sz="0" w:space="0" w:color="auto"/>
          </w:divBdr>
          <w:divsChild>
            <w:div w:id="1940521184">
              <w:marLeft w:val="0"/>
              <w:marRight w:val="0"/>
              <w:marTop w:val="0"/>
              <w:marBottom w:val="0"/>
              <w:divBdr>
                <w:top w:val="none" w:sz="0" w:space="0" w:color="auto"/>
                <w:left w:val="none" w:sz="0" w:space="0" w:color="auto"/>
                <w:bottom w:val="none" w:sz="0" w:space="0" w:color="auto"/>
                <w:right w:val="none" w:sz="0" w:space="0" w:color="auto"/>
              </w:divBdr>
              <w:divsChild>
                <w:div w:id="110250132">
                  <w:marLeft w:val="-225"/>
                  <w:marRight w:val="-225"/>
                  <w:marTop w:val="0"/>
                  <w:marBottom w:val="0"/>
                  <w:divBdr>
                    <w:top w:val="none" w:sz="0" w:space="0" w:color="auto"/>
                    <w:left w:val="none" w:sz="0" w:space="0" w:color="auto"/>
                    <w:bottom w:val="none" w:sz="0" w:space="0" w:color="auto"/>
                    <w:right w:val="none" w:sz="0" w:space="0" w:color="auto"/>
                  </w:divBdr>
                  <w:divsChild>
                    <w:div w:id="733895476">
                      <w:marLeft w:val="0"/>
                      <w:marRight w:val="0"/>
                      <w:marTop w:val="0"/>
                      <w:marBottom w:val="0"/>
                      <w:divBdr>
                        <w:top w:val="none" w:sz="0" w:space="0" w:color="auto"/>
                        <w:left w:val="none" w:sz="0" w:space="0" w:color="auto"/>
                        <w:bottom w:val="none" w:sz="0" w:space="0" w:color="auto"/>
                        <w:right w:val="none" w:sz="0" w:space="0" w:color="auto"/>
                      </w:divBdr>
                      <w:divsChild>
                        <w:div w:id="78791752">
                          <w:marLeft w:val="-225"/>
                          <w:marRight w:val="-225"/>
                          <w:marTop w:val="0"/>
                          <w:marBottom w:val="0"/>
                          <w:divBdr>
                            <w:top w:val="none" w:sz="0" w:space="0" w:color="auto"/>
                            <w:left w:val="none" w:sz="0" w:space="0" w:color="auto"/>
                            <w:bottom w:val="none" w:sz="0" w:space="0" w:color="auto"/>
                            <w:right w:val="none" w:sz="0" w:space="0" w:color="auto"/>
                          </w:divBdr>
                          <w:divsChild>
                            <w:div w:id="1244876992">
                              <w:marLeft w:val="0"/>
                              <w:marRight w:val="0"/>
                              <w:marTop w:val="0"/>
                              <w:marBottom w:val="0"/>
                              <w:divBdr>
                                <w:top w:val="none" w:sz="0" w:space="0" w:color="auto"/>
                                <w:left w:val="none" w:sz="0" w:space="0" w:color="auto"/>
                                <w:bottom w:val="none" w:sz="0" w:space="0" w:color="auto"/>
                                <w:right w:val="none" w:sz="0" w:space="0" w:color="auto"/>
                              </w:divBdr>
                              <w:divsChild>
                                <w:div w:id="2094743165">
                                  <w:marLeft w:val="0"/>
                                  <w:marRight w:val="0"/>
                                  <w:marTop w:val="0"/>
                                  <w:marBottom w:val="0"/>
                                  <w:divBdr>
                                    <w:top w:val="none" w:sz="0" w:space="0" w:color="auto"/>
                                    <w:left w:val="none" w:sz="0" w:space="0" w:color="auto"/>
                                    <w:bottom w:val="none" w:sz="0" w:space="0" w:color="auto"/>
                                    <w:right w:val="none" w:sz="0" w:space="0" w:color="auto"/>
                                  </w:divBdr>
                                  <w:divsChild>
                                    <w:div w:id="9653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193505">
      <w:bodyDiv w:val="1"/>
      <w:marLeft w:val="0"/>
      <w:marRight w:val="0"/>
      <w:marTop w:val="0"/>
      <w:marBottom w:val="0"/>
      <w:divBdr>
        <w:top w:val="none" w:sz="0" w:space="0" w:color="auto"/>
        <w:left w:val="none" w:sz="0" w:space="0" w:color="auto"/>
        <w:bottom w:val="none" w:sz="0" w:space="0" w:color="auto"/>
        <w:right w:val="none" w:sz="0" w:space="0" w:color="auto"/>
      </w:divBdr>
      <w:divsChild>
        <w:div w:id="1881822276">
          <w:marLeft w:val="0"/>
          <w:marRight w:val="0"/>
          <w:marTop w:val="0"/>
          <w:marBottom w:val="0"/>
          <w:divBdr>
            <w:top w:val="none" w:sz="0" w:space="0" w:color="auto"/>
            <w:left w:val="none" w:sz="0" w:space="0" w:color="auto"/>
            <w:bottom w:val="none" w:sz="0" w:space="0" w:color="auto"/>
            <w:right w:val="none" w:sz="0" w:space="0" w:color="auto"/>
          </w:divBdr>
          <w:divsChild>
            <w:div w:id="1649478062">
              <w:marLeft w:val="0"/>
              <w:marRight w:val="0"/>
              <w:marTop w:val="0"/>
              <w:marBottom w:val="0"/>
              <w:divBdr>
                <w:top w:val="none" w:sz="0" w:space="0" w:color="auto"/>
                <w:left w:val="none" w:sz="0" w:space="0" w:color="auto"/>
                <w:bottom w:val="none" w:sz="0" w:space="0" w:color="auto"/>
                <w:right w:val="none" w:sz="0" w:space="0" w:color="auto"/>
              </w:divBdr>
              <w:divsChild>
                <w:div w:id="1495954196">
                  <w:marLeft w:val="-225"/>
                  <w:marRight w:val="-225"/>
                  <w:marTop w:val="0"/>
                  <w:marBottom w:val="0"/>
                  <w:divBdr>
                    <w:top w:val="none" w:sz="0" w:space="0" w:color="auto"/>
                    <w:left w:val="none" w:sz="0" w:space="0" w:color="auto"/>
                    <w:bottom w:val="none" w:sz="0" w:space="0" w:color="auto"/>
                    <w:right w:val="none" w:sz="0" w:space="0" w:color="auto"/>
                  </w:divBdr>
                  <w:divsChild>
                    <w:div w:id="277491754">
                      <w:marLeft w:val="0"/>
                      <w:marRight w:val="0"/>
                      <w:marTop w:val="0"/>
                      <w:marBottom w:val="0"/>
                      <w:divBdr>
                        <w:top w:val="none" w:sz="0" w:space="0" w:color="auto"/>
                        <w:left w:val="none" w:sz="0" w:space="0" w:color="auto"/>
                        <w:bottom w:val="none" w:sz="0" w:space="0" w:color="auto"/>
                        <w:right w:val="none" w:sz="0" w:space="0" w:color="auto"/>
                      </w:divBdr>
                      <w:divsChild>
                        <w:div w:id="1066027564">
                          <w:marLeft w:val="-225"/>
                          <w:marRight w:val="-225"/>
                          <w:marTop w:val="0"/>
                          <w:marBottom w:val="0"/>
                          <w:divBdr>
                            <w:top w:val="none" w:sz="0" w:space="0" w:color="auto"/>
                            <w:left w:val="none" w:sz="0" w:space="0" w:color="auto"/>
                            <w:bottom w:val="none" w:sz="0" w:space="0" w:color="auto"/>
                            <w:right w:val="none" w:sz="0" w:space="0" w:color="auto"/>
                          </w:divBdr>
                          <w:divsChild>
                            <w:div w:id="1625308239">
                              <w:marLeft w:val="0"/>
                              <w:marRight w:val="0"/>
                              <w:marTop w:val="0"/>
                              <w:marBottom w:val="0"/>
                              <w:divBdr>
                                <w:top w:val="none" w:sz="0" w:space="0" w:color="auto"/>
                                <w:left w:val="none" w:sz="0" w:space="0" w:color="auto"/>
                                <w:bottom w:val="none" w:sz="0" w:space="0" w:color="auto"/>
                                <w:right w:val="none" w:sz="0" w:space="0" w:color="auto"/>
                              </w:divBdr>
                              <w:divsChild>
                                <w:div w:id="807823490">
                                  <w:marLeft w:val="0"/>
                                  <w:marRight w:val="0"/>
                                  <w:marTop w:val="0"/>
                                  <w:marBottom w:val="0"/>
                                  <w:divBdr>
                                    <w:top w:val="none" w:sz="0" w:space="0" w:color="auto"/>
                                    <w:left w:val="none" w:sz="0" w:space="0" w:color="auto"/>
                                    <w:bottom w:val="none" w:sz="0" w:space="0" w:color="auto"/>
                                    <w:right w:val="none" w:sz="0" w:space="0" w:color="auto"/>
                                  </w:divBdr>
                                  <w:divsChild>
                                    <w:div w:id="42037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60DE3-F5A1-4F47-8421-3F9A9C0B8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4859</Words>
  <Characters>30618</Characters>
  <Application>Microsoft Office Word</Application>
  <DocSecurity>0</DocSecurity>
  <Lines>255</Lines>
  <Paragraphs>70</Paragraphs>
  <ScaleCrop>false</ScaleCrop>
  <HeadingPairs>
    <vt:vector size="2" baseType="variant">
      <vt:variant>
        <vt:lpstr>Titel</vt:lpstr>
      </vt:variant>
      <vt:variant>
        <vt:i4>1</vt:i4>
      </vt:variant>
    </vt:vector>
  </HeadingPairs>
  <TitlesOfParts>
    <vt:vector size="1" baseType="lpstr">
      <vt:lpstr/>
    </vt:vector>
  </TitlesOfParts>
  <Company>Kantonale Verwaltung Schwyz</Company>
  <LinksUpToDate>false</LinksUpToDate>
  <CharactersWithSpaces>35407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Seraina Kauer</dc:creator>
  <cp:lastModifiedBy>Andrea Ego</cp:lastModifiedBy>
  <cp:revision>3</cp:revision>
  <cp:lastPrinted>2013-11-06T13:02:00Z</cp:lastPrinted>
  <dcterms:created xsi:type="dcterms:W3CDTF">2020-10-26T07:29:00Z</dcterms:created>
  <dcterms:modified xsi:type="dcterms:W3CDTF">2020-10-26T07:55:00Z</dcterms:modified>
</cp:coreProperties>
</file>